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F883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0A3E1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雅安交建集团交通资源开发有限责任公司</w:t>
      </w:r>
    </w:p>
    <w:p w14:paraId="526F73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市场报价</w:t>
      </w:r>
    </w:p>
    <w:p w14:paraId="6470CC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BBDE3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00" w:lineRule="exact"/>
        <w:textAlignment w:val="baseline"/>
      </w:pP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雅安交建集团交通资源开发有限责任公司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：</w:t>
      </w:r>
    </w:p>
    <w:p w14:paraId="56814D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96" w:firstLineChars="200"/>
        <w:textAlignment w:val="baseline"/>
        <w:rPr>
          <w:rFonts w:ascii="宋体" w:hAnsi="宋体" w:eastAsia="宋体" w:cs="宋体"/>
          <w:spacing w:val="4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我单位已了解“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加油站投资可行性研究分析服务项目</w:t>
      </w:r>
      <w:r>
        <w:rPr>
          <w:rFonts w:ascii="宋体" w:hAnsi="宋体" w:eastAsia="宋体" w:cs="宋体"/>
          <w:spacing w:val="4"/>
          <w:sz w:val="24"/>
          <w:szCs w:val="24"/>
        </w:rPr>
        <w:t>”相应内容，具备承接该服务的相应</w:t>
      </w:r>
      <w:r>
        <w:rPr>
          <w:rFonts w:hint="eastAsia" w:ascii="宋体" w:hAnsi="宋体" w:eastAsia="宋体" w:cs="宋体"/>
          <w:spacing w:val="4"/>
          <w:sz w:val="24"/>
          <w:szCs w:val="24"/>
        </w:rPr>
        <w:t>能力</w:t>
      </w:r>
      <w:r>
        <w:rPr>
          <w:rFonts w:ascii="宋体" w:hAnsi="宋体" w:eastAsia="宋体" w:cs="宋体"/>
          <w:spacing w:val="4"/>
          <w:sz w:val="24"/>
          <w:szCs w:val="24"/>
        </w:rPr>
        <w:t>，拟报价为：</w:t>
      </w:r>
    </w:p>
    <w:tbl>
      <w:tblPr>
        <w:tblStyle w:val="7"/>
        <w:tblW w:w="89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133"/>
        <w:gridCol w:w="2445"/>
        <w:gridCol w:w="3504"/>
      </w:tblGrid>
      <w:tr w14:paraId="016FE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00" w:type="dxa"/>
            <w:vAlign w:val="center"/>
          </w:tcPr>
          <w:p w14:paraId="6E20441A">
            <w:pPr>
              <w:spacing w:before="246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133" w:type="dxa"/>
            <w:vAlign w:val="center"/>
          </w:tcPr>
          <w:p w14:paraId="36119CE3">
            <w:pPr>
              <w:spacing w:before="265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标的物名称</w:t>
            </w:r>
          </w:p>
        </w:tc>
        <w:tc>
          <w:tcPr>
            <w:tcW w:w="5949" w:type="dxa"/>
            <w:gridSpan w:val="2"/>
            <w:vAlign w:val="center"/>
          </w:tcPr>
          <w:p w14:paraId="170FB22F">
            <w:pPr>
              <w:spacing w:before="16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服务内容</w:t>
            </w:r>
          </w:p>
        </w:tc>
      </w:tr>
      <w:tr w14:paraId="1A4EB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900" w:type="dxa"/>
            <w:vAlign w:val="center"/>
          </w:tcPr>
          <w:p w14:paraId="77250B06"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3" w:type="dxa"/>
            <w:vAlign w:val="center"/>
          </w:tcPr>
          <w:p w14:paraId="529CC87D">
            <w:pPr>
              <w:pStyle w:val="8"/>
              <w:spacing w:line="360" w:lineRule="exact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hAnsi="宋体" w:cs="宋体"/>
                <w:lang w:val="en-US" w:eastAsia="zh-CN"/>
              </w:rPr>
              <w:t>加油站投资可行性研究分析服务项目</w:t>
            </w:r>
          </w:p>
        </w:tc>
        <w:tc>
          <w:tcPr>
            <w:tcW w:w="5949" w:type="dxa"/>
            <w:gridSpan w:val="2"/>
            <w:vAlign w:val="center"/>
          </w:tcPr>
          <w:p w14:paraId="543346C1">
            <w:pPr>
              <w:pStyle w:val="8"/>
              <w:spacing w:line="360" w:lineRule="exact"/>
              <w:jc w:val="both"/>
              <w:textAlignment w:val="baseline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基于四个拟投资加油站的实际状况，分别开展投资可行性研究分析服务工作（包括但不限于：加油站所在地城市情况、加油站所在地城市的成品油情况、加油站基础情况、道路及车流量、商圈分析、加油站综合评分、未来运营分析等工作，并提供准确数据支撑）。</w:t>
            </w:r>
            <w:bookmarkStart w:id="0" w:name="_GoBack"/>
            <w:bookmarkEnd w:id="0"/>
          </w:p>
        </w:tc>
      </w:tr>
      <w:tr w14:paraId="30EFF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0" w:type="dxa"/>
            <w:vMerge w:val="restart"/>
            <w:tcBorders>
              <w:bottom w:val="nil"/>
            </w:tcBorders>
            <w:vAlign w:val="center"/>
          </w:tcPr>
          <w:p w14:paraId="0804AFDC">
            <w:pPr>
              <w:spacing w:before="1" w:line="21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报价</w:t>
            </w:r>
          </w:p>
        </w:tc>
        <w:tc>
          <w:tcPr>
            <w:tcW w:w="8082" w:type="dxa"/>
            <w:gridSpan w:val="3"/>
            <w:tcBorders>
              <w:bottom w:val="nil"/>
            </w:tcBorders>
            <w:vAlign w:val="center"/>
          </w:tcPr>
          <w:p w14:paraId="7FE31E69">
            <w:pPr>
              <w:spacing w:before="217" w:line="218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报价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pacing w:val="-98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8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元。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其中税率为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%,不含税价为：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元。</w:t>
            </w:r>
          </w:p>
        </w:tc>
      </w:tr>
      <w:tr w14:paraId="0F062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00" w:type="dxa"/>
            <w:vMerge w:val="continue"/>
            <w:tcBorders>
              <w:top w:val="nil"/>
              <w:bottom w:val="nil"/>
            </w:tcBorders>
            <w:vAlign w:val="center"/>
          </w:tcPr>
          <w:p w14:paraId="1F3B619E">
            <w:pPr>
              <w:jc w:val="center"/>
            </w:pPr>
          </w:p>
        </w:tc>
        <w:tc>
          <w:tcPr>
            <w:tcW w:w="457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2635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40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(含税包干价)</w:t>
            </w:r>
          </w:p>
          <w:p w14:paraId="040349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400" w:lineRule="exact"/>
              <w:jc w:val="left"/>
              <w:textAlignment w:val="baseline"/>
              <w:rPr>
                <w:rFonts w:ascii="宋体" w:hAnsi="宋体" w:eastAsia="宋体" w:cs="宋体"/>
                <w:spacing w:val="-3"/>
                <w:position w:val="2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3"/>
                <w:sz w:val="24"/>
                <w:szCs w:val="24"/>
              </w:rPr>
              <w:t>单位名称：</w:t>
            </w:r>
          </w:p>
          <w:p w14:paraId="09FB1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400" w:lineRule="exact"/>
              <w:jc w:val="left"/>
              <w:textAlignment w:val="baseline"/>
              <w:rPr>
                <w:rFonts w:hint="default" w:ascii="宋体" w:hAnsi="宋体" w:eastAsia="宋体" w:cs="宋体"/>
                <w:spacing w:val="-3"/>
                <w:position w:val="2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position w:val="23"/>
                <w:sz w:val="24"/>
                <w:szCs w:val="24"/>
                <w:lang w:val="en-US" w:eastAsia="zh-CN"/>
              </w:rPr>
              <w:t>法人或授权委托人签字：</w:t>
            </w:r>
          </w:p>
          <w:p w14:paraId="01B3A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地址：</w:t>
            </w:r>
          </w:p>
          <w:p w14:paraId="3B45E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4" w:line="400" w:lineRule="exact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联系人及电话：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</w:tcBorders>
            <w:vAlign w:val="center"/>
          </w:tcPr>
          <w:p w14:paraId="7A250CDC">
            <w:pPr>
              <w:spacing w:line="321" w:lineRule="auto"/>
              <w:jc w:val="center"/>
            </w:pPr>
          </w:p>
          <w:p w14:paraId="4C1A5A82">
            <w:pPr>
              <w:spacing w:line="322" w:lineRule="auto"/>
              <w:jc w:val="center"/>
            </w:pPr>
          </w:p>
          <w:p w14:paraId="7D28AAE3">
            <w:pPr>
              <w:spacing w:before="78" w:line="592" w:lineRule="exact"/>
              <w:ind w:left="116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7"/>
                <w:sz w:val="24"/>
                <w:szCs w:val="24"/>
              </w:rPr>
              <w:t>(盖公章)</w:t>
            </w:r>
          </w:p>
          <w:p w14:paraId="3DF368EA">
            <w:pPr>
              <w:tabs>
                <w:tab w:val="left" w:pos="2073"/>
              </w:tabs>
              <w:spacing w:before="60" w:line="242" w:lineRule="exact"/>
              <w:ind w:left="1953"/>
              <w:jc w:val="center"/>
            </w:pPr>
          </w:p>
        </w:tc>
      </w:tr>
      <w:tr w14:paraId="0FB9B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900" w:type="dxa"/>
            <w:vMerge w:val="continue"/>
            <w:tcBorders>
              <w:top w:val="nil"/>
            </w:tcBorders>
            <w:vAlign w:val="center"/>
          </w:tcPr>
          <w:p w14:paraId="52E97837">
            <w:pPr>
              <w:jc w:val="center"/>
            </w:pPr>
          </w:p>
        </w:tc>
        <w:tc>
          <w:tcPr>
            <w:tcW w:w="8082" w:type="dxa"/>
            <w:gridSpan w:val="3"/>
            <w:tcBorders>
              <w:top w:val="nil"/>
            </w:tcBorders>
            <w:vAlign w:val="center"/>
          </w:tcPr>
          <w:p w14:paraId="041C85F7">
            <w:pPr>
              <w:spacing w:before="144" w:line="21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>日</w:t>
            </w:r>
          </w:p>
        </w:tc>
      </w:tr>
    </w:tbl>
    <w:p w14:paraId="743A30C3">
      <w:pPr>
        <w:rPr>
          <w:color w:val="C00000"/>
        </w:rPr>
      </w:pPr>
      <w:r>
        <w:rPr>
          <w:color w:val="C00000"/>
        </w:rPr>
        <w:t>附：1.统一社会信用代码营业执照(或统一社会信用代码法人登记证书);</w:t>
      </w:r>
    </w:p>
    <w:p w14:paraId="35A4D5EE">
      <w:pPr>
        <w:numPr>
          <w:ilvl w:val="0"/>
          <w:numId w:val="0"/>
        </w:numPr>
        <w:ind w:firstLine="420" w:firstLineChars="200"/>
        <w:rPr>
          <w:rFonts w:hint="eastAsia"/>
          <w:color w:val="C00000"/>
          <w:lang w:val="en-US" w:eastAsia="zh-CN"/>
        </w:rPr>
      </w:pPr>
      <w:r>
        <w:rPr>
          <w:rFonts w:hint="eastAsia" w:ascii="Arial" w:hAnsi="Arial" w:eastAsia="Arial" w:cs="Arial"/>
          <w:snapToGrid w:val="0"/>
          <w:color w:val="C00000"/>
          <w:sz w:val="21"/>
          <w:szCs w:val="21"/>
          <w:lang w:val="en-US" w:eastAsia="zh-CN" w:bidi="ar-SA"/>
        </w:rPr>
        <w:t>2.</w:t>
      </w:r>
      <w:r>
        <w:rPr>
          <w:rFonts w:hint="eastAsia"/>
          <w:color w:val="C00000"/>
          <w:lang w:val="en-US" w:eastAsia="zh-CN"/>
        </w:rPr>
        <w:t>法人身份证复印件；</w:t>
      </w:r>
    </w:p>
    <w:p w14:paraId="65454865">
      <w:pPr>
        <w:numPr>
          <w:ilvl w:val="0"/>
          <w:numId w:val="0"/>
        </w:numPr>
        <w:ind w:firstLine="420" w:firstLineChars="200"/>
        <w:rPr>
          <w:rFonts w:hint="eastAsia"/>
          <w:color w:val="C00000"/>
          <w:lang w:val="en-US" w:eastAsia="zh-CN"/>
        </w:rPr>
      </w:pPr>
      <w:r>
        <w:rPr>
          <w:rFonts w:hint="eastAsia" w:ascii="Arial" w:hAnsi="Arial" w:eastAsia="Arial" w:cs="Arial"/>
          <w:snapToGrid w:val="0"/>
          <w:color w:val="C00000"/>
          <w:sz w:val="21"/>
          <w:szCs w:val="21"/>
          <w:lang w:val="en-US" w:eastAsia="zh-CN" w:bidi="ar-SA"/>
        </w:rPr>
        <w:t>3.</w:t>
      </w:r>
      <w:r>
        <w:rPr>
          <w:rFonts w:hint="eastAsia"/>
          <w:color w:val="C00000"/>
          <w:lang w:val="en-US" w:eastAsia="zh-CN"/>
        </w:rPr>
        <w:t>授权委托人签字提供授权委托书及授权委托人身份证复印件；</w:t>
      </w:r>
    </w:p>
    <w:p w14:paraId="25E19025">
      <w:pPr>
        <w:pStyle w:val="6"/>
        <w:ind w:firstLine="420" w:firstLineChars="200"/>
        <w:rPr>
          <w:rFonts w:hint="eastAsia"/>
          <w:lang w:val="en-US" w:eastAsia="zh-CN"/>
        </w:rPr>
      </w:pPr>
      <w:r>
        <w:rPr>
          <w:rFonts w:hint="default" w:ascii="Arial" w:hAnsi="Arial" w:eastAsia="Arial" w:cs="Arial"/>
          <w:snapToGrid w:val="0"/>
          <w:color w:val="C00000"/>
          <w:sz w:val="21"/>
          <w:szCs w:val="21"/>
          <w:lang w:val="en-US" w:eastAsia="zh-CN" w:bidi="ar-SA"/>
        </w:rPr>
        <w:t>4.</w:t>
      </w:r>
      <w:r>
        <w:rPr>
          <w:rFonts w:hint="eastAsia"/>
          <w:color w:val="C00000"/>
          <w:lang w:val="en-US" w:eastAsia="zh-CN"/>
        </w:rPr>
        <w:t>以上资料均盖鲜章。</w:t>
      </w:r>
    </w:p>
    <w:p w14:paraId="74E89CC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A73F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2182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2069" w:hanging="794"/>
      </w:pPr>
    </w:lvl>
    <w:lvl w:ilvl="2" w:tentative="0">
      <w:start w:val="0"/>
      <w:numFmt w:val="none"/>
      <w:lvlText w:val=""/>
      <w:lvlJc w:val="left"/>
      <w:pPr>
        <w:tabs>
          <w:tab w:val="left" w:pos="1635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1635"/>
        </w:tabs>
      </w:pPr>
      <w:rPr>
        <w:rFonts w:cs="Times New Roman"/>
      </w:rPr>
    </w:lvl>
    <w:lvl w:ilvl="4" w:tentative="0">
      <w:start w:val="0"/>
      <w:numFmt w:val="decimal"/>
      <w:pStyle w:val="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2C35"/>
    <w:rsid w:val="07ED168A"/>
    <w:rsid w:val="0E9618F3"/>
    <w:rsid w:val="125C296C"/>
    <w:rsid w:val="130E6059"/>
    <w:rsid w:val="17E35CC9"/>
    <w:rsid w:val="1A433660"/>
    <w:rsid w:val="1FBC2C9C"/>
    <w:rsid w:val="24030E99"/>
    <w:rsid w:val="243E45C7"/>
    <w:rsid w:val="24D16A7C"/>
    <w:rsid w:val="251D5F8B"/>
    <w:rsid w:val="25B032A3"/>
    <w:rsid w:val="260B1093"/>
    <w:rsid w:val="277D2407"/>
    <w:rsid w:val="38745A70"/>
    <w:rsid w:val="3B4F1833"/>
    <w:rsid w:val="3EE71E1E"/>
    <w:rsid w:val="3FB0126B"/>
    <w:rsid w:val="42AE426E"/>
    <w:rsid w:val="4550785F"/>
    <w:rsid w:val="4D4377BF"/>
    <w:rsid w:val="52306A4E"/>
    <w:rsid w:val="53D94FD5"/>
    <w:rsid w:val="56BF1AD9"/>
    <w:rsid w:val="57E207EA"/>
    <w:rsid w:val="58B96078"/>
    <w:rsid w:val="593212FE"/>
    <w:rsid w:val="5B9242D5"/>
    <w:rsid w:val="5D1D22C5"/>
    <w:rsid w:val="60B959E4"/>
    <w:rsid w:val="61E72057"/>
    <w:rsid w:val="625E3163"/>
    <w:rsid w:val="66EA3218"/>
    <w:rsid w:val="67EB2AB4"/>
    <w:rsid w:val="6AA476C1"/>
    <w:rsid w:val="6CB87C33"/>
    <w:rsid w:val="6E3A4A84"/>
    <w:rsid w:val="6FC14D32"/>
    <w:rsid w:val="71A14E1B"/>
    <w:rsid w:val="7476433D"/>
    <w:rsid w:val="76D74355"/>
    <w:rsid w:val="7C635AEE"/>
    <w:rsid w:val="7E937051"/>
    <w:rsid w:val="7F32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5（有编号）（绿盟科技）"/>
    <w:basedOn w:val="1"/>
    <w:next w:val="6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385</Characters>
  <Lines>0</Lines>
  <Paragraphs>0</Paragraphs>
  <TotalTime>0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2025-01-10T08:14:00Z</dcterms:created>
  <dc:creator>Administrator</dc:creator>
  <cp:lastModifiedBy>王琨达</cp:lastModifiedBy>
  <cp:lastPrinted>2026-03-20T02:34:00Z</cp:lastPrinted>
  <dcterms:modified xsi:type="dcterms:W3CDTF">2026-04-08T09:50:25Z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eyJoZGlkIjoiMTM0NjcwNzRmMTVhMzdlOGE3OTg2OGZkZjMzOTBjZWQiLCJ1c2VySWQiOiIxNzY3MzUzNzI5In0=</vt:lpwstr>
  </property>
  <property fmtid="{D5CDD505-2E9C-101B-9397-08002B2CF9AE}" pid="4" name="ICV">
    <vt:lpwstr>0DD18954257D4F978C83DECE503D9B12_12</vt:lpwstr>
  </property>
</Properties>
</file>