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6D" w:rsidRPr="00B414E9" w:rsidRDefault="00B414E9">
      <w:pPr>
        <w:spacing w:line="292" w:lineRule="auto"/>
        <w:rPr>
          <w:rFonts w:eastAsiaTheme="minorEastAsia" w:hint="eastAsia"/>
        </w:rPr>
      </w:pPr>
      <w:r>
        <w:rPr>
          <w:rFonts w:eastAsiaTheme="minorEastAsia" w:hint="eastAsia"/>
        </w:rPr>
        <w:t>附件</w:t>
      </w:r>
      <w:r>
        <w:rPr>
          <w:rFonts w:eastAsiaTheme="minorEastAsia" w:hint="eastAsia"/>
        </w:rPr>
        <w:t>1</w:t>
      </w:r>
    </w:p>
    <w:p w:rsidR="00314D6D" w:rsidRDefault="00B414E9">
      <w:pPr>
        <w:spacing w:line="292" w:lineRule="auto"/>
        <w:rPr>
          <w:rFonts w:eastAsiaTheme="minorEastAsia" w:hint="eastAsia"/>
        </w:rPr>
      </w:pPr>
      <w:r>
        <w:rPr>
          <w:noProof/>
          <w:snapToGrid/>
        </w:rPr>
        <w:drawing>
          <wp:inline distT="0" distB="0" distL="0" distR="0">
            <wp:extent cx="5784850" cy="4391025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napToGrid/>
        </w:rPr>
        <w:drawing>
          <wp:inline distT="0" distB="0" distL="0" distR="0">
            <wp:extent cx="5784850" cy="4745704"/>
            <wp:effectExtent l="1905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74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4E9" w:rsidRDefault="00B414E9">
      <w:pPr>
        <w:spacing w:line="292" w:lineRule="auto"/>
        <w:rPr>
          <w:rFonts w:eastAsiaTheme="minorEastAsia" w:hint="eastAsia"/>
        </w:rPr>
      </w:pPr>
    </w:p>
    <w:p w:rsidR="00B414E9" w:rsidRDefault="00B414E9">
      <w:pPr>
        <w:spacing w:line="292" w:lineRule="auto"/>
        <w:rPr>
          <w:rFonts w:eastAsiaTheme="minorEastAsia" w:hint="eastAsia"/>
        </w:rPr>
      </w:pPr>
    </w:p>
    <w:p w:rsidR="00B414E9" w:rsidRPr="00B414E9" w:rsidRDefault="00B414E9" w:rsidP="00B414E9">
      <w:pPr>
        <w:spacing w:line="292" w:lineRule="auto"/>
        <w:rPr>
          <w:rFonts w:eastAsiaTheme="minorEastAsia" w:hint="eastAsia"/>
        </w:rPr>
      </w:pPr>
      <w:r>
        <w:rPr>
          <w:rFonts w:eastAsiaTheme="minorEastAsia" w:hint="eastAsia"/>
        </w:rPr>
        <w:lastRenderedPageBreak/>
        <w:t>附件</w:t>
      </w:r>
      <w:r>
        <w:rPr>
          <w:rFonts w:eastAsiaTheme="minorEastAsia" w:hint="eastAsia"/>
        </w:rPr>
        <w:t>2</w:t>
      </w:r>
    </w:p>
    <w:p w:rsidR="00B414E9" w:rsidRPr="00B414E9" w:rsidRDefault="00B414E9">
      <w:pPr>
        <w:spacing w:line="292" w:lineRule="auto"/>
        <w:rPr>
          <w:rFonts w:eastAsiaTheme="minorEastAsia" w:hint="eastAsia"/>
        </w:rPr>
      </w:pPr>
    </w:p>
    <w:p w:rsidR="00314D6D" w:rsidRDefault="005C38B4">
      <w:pPr>
        <w:spacing w:before="136" w:line="218" w:lineRule="auto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雅安交建集团</w:t>
      </w:r>
      <w:proofErr w:type="gramEnd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资产经营管理有限公司</w:t>
      </w:r>
    </w:p>
    <w:p w:rsidR="00314D6D" w:rsidRDefault="005C38B4">
      <w:pPr>
        <w:spacing w:before="136" w:line="218" w:lineRule="auto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报价单</w:t>
      </w:r>
    </w:p>
    <w:p w:rsidR="00314D6D" w:rsidRDefault="00314D6D">
      <w:pPr>
        <w:spacing w:line="348" w:lineRule="auto"/>
      </w:pPr>
    </w:p>
    <w:p w:rsidR="00314D6D" w:rsidRDefault="005C38B4">
      <w:pPr>
        <w:spacing w:before="1" w:line="560" w:lineRule="exact"/>
      </w:pPr>
      <w:proofErr w:type="gramStart"/>
      <w:r>
        <w:rPr>
          <w:rFonts w:ascii="宋体" w:eastAsia="宋体" w:hAnsi="宋体" w:cs="宋体" w:hint="eastAsia"/>
          <w:spacing w:val="4"/>
          <w:sz w:val="24"/>
          <w:szCs w:val="24"/>
        </w:rPr>
        <w:t>雅安交建集团</w:t>
      </w:r>
      <w:proofErr w:type="gramEnd"/>
      <w:r>
        <w:rPr>
          <w:rFonts w:ascii="宋体" w:eastAsia="宋体" w:hAnsi="宋体" w:cs="宋体" w:hint="eastAsia"/>
          <w:spacing w:val="4"/>
          <w:sz w:val="24"/>
          <w:szCs w:val="24"/>
        </w:rPr>
        <w:t>资产经营管理有限公司：</w:t>
      </w:r>
    </w:p>
    <w:p w:rsidR="00314D6D" w:rsidRDefault="005C38B4" w:rsidP="00A307E0">
      <w:pPr>
        <w:spacing w:line="219" w:lineRule="auto"/>
        <w:ind w:firstLineChars="200" w:firstLine="488"/>
        <w:rPr>
          <w:rFonts w:ascii="宋体" w:eastAsia="宋体" w:hAnsi="宋体" w:cs="宋体"/>
          <w:spacing w:val="4"/>
          <w:sz w:val="24"/>
          <w:szCs w:val="24"/>
        </w:rPr>
      </w:pPr>
      <w:r>
        <w:rPr>
          <w:rFonts w:ascii="宋体" w:eastAsia="宋体" w:hAnsi="宋体" w:cs="宋体"/>
          <w:spacing w:val="4"/>
          <w:sz w:val="24"/>
          <w:szCs w:val="24"/>
        </w:rPr>
        <w:t>我单位已了解“</w:t>
      </w:r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交建蘭庭·天</w:t>
      </w:r>
      <w:proofErr w:type="gramStart"/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玺</w:t>
      </w:r>
      <w:proofErr w:type="gramEnd"/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项目</w:t>
      </w:r>
      <w:r w:rsidR="00182695" w:rsidRPr="00182695">
        <w:rPr>
          <w:rFonts w:ascii="宋体" w:eastAsia="宋体" w:hAnsi="宋体" w:cs="宋体" w:hint="eastAsia"/>
          <w:spacing w:val="4"/>
          <w:sz w:val="24"/>
          <w:szCs w:val="24"/>
        </w:rPr>
        <w:t>样板房精装及软装设计</w:t>
      </w:r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服务</w:t>
      </w:r>
      <w:r w:rsidRPr="00A307E0">
        <w:rPr>
          <w:rFonts w:ascii="宋体" w:eastAsia="宋体" w:hAnsi="宋体" w:cs="宋体" w:hint="eastAsia"/>
          <w:spacing w:val="4"/>
          <w:sz w:val="24"/>
          <w:szCs w:val="24"/>
        </w:rPr>
        <w:t>项目</w:t>
      </w:r>
      <w:r>
        <w:rPr>
          <w:rFonts w:ascii="宋体" w:eastAsia="宋体" w:hAnsi="宋体" w:cs="宋体"/>
          <w:spacing w:val="4"/>
          <w:sz w:val="24"/>
          <w:szCs w:val="24"/>
        </w:rPr>
        <w:t>”相应内容，具备承接该服务的相应</w:t>
      </w:r>
      <w:r>
        <w:rPr>
          <w:rFonts w:ascii="宋体" w:eastAsia="宋体" w:hAnsi="宋体" w:cs="宋体" w:hint="eastAsia"/>
          <w:spacing w:val="4"/>
          <w:sz w:val="24"/>
          <w:szCs w:val="24"/>
        </w:rPr>
        <w:t>能力</w:t>
      </w:r>
      <w:bookmarkStart w:id="0" w:name="_GoBack"/>
      <w:bookmarkEnd w:id="0"/>
      <w:r>
        <w:rPr>
          <w:rFonts w:ascii="宋体" w:eastAsia="宋体" w:hAnsi="宋体" w:cs="宋体"/>
          <w:spacing w:val="4"/>
          <w:sz w:val="24"/>
          <w:szCs w:val="24"/>
        </w:rPr>
        <w:t>，拟报价为：</w:t>
      </w:r>
    </w:p>
    <w:tbl>
      <w:tblPr>
        <w:tblStyle w:val="TableNormal"/>
        <w:tblW w:w="9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2397"/>
        <w:gridCol w:w="3527"/>
        <w:gridCol w:w="2361"/>
      </w:tblGrid>
      <w:tr w:rsidR="00314D6D">
        <w:trPr>
          <w:trHeight w:val="539"/>
        </w:trPr>
        <w:tc>
          <w:tcPr>
            <w:tcW w:w="814" w:type="dxa"/>
          </w:tcPr>
          <w:p w:rsidR="00314D6D" w:rsidRDefault="005C38B4">
            <w:pPr>
              <w:spacing w:before="246" w:line="221" w:lineRule="auto"/>
              <w:ind w:left="1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397" w:type="dxa"/>
          </w:tcPr>
          <w:p w:rsidR="00314D6D" w:rsidRDefault="005C38B4">
            <w:pPr>
              <w:spacing w:before="265" w:line="220" w:lineRule="auto"/>
              <w:ind w:left="5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标的物名称</w:t>
            </w:r>
          </w:p>
        </w:tc>
        <w:tc>
          <w:tcPr>
            <w:tcW w:w="5888" w:type="dxa"/>
            <w:gridSpan w:val="2"/>
          </w:tcPr>
          <w:p w:rsidR="00314D6D" w:rsidRDefault="005C38B4">
            <w:pPr>
              <w:spacing w:before="165" w:line="219" w:lineRule="auto"/>
              <w:ind w:left="24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服务内容</w:t>
            </w:r>
          </w:p>
        </w:tc>
      </w:tr>
      <w:tr w:rsidR="00314D6D">
        <w:trPr>
          <w:trHeight w:val="4023"/>
        </w:trPr>
        <w:tc>
          <w:tcPr>
            <w:tcW w:w="814" w:type="dxa"/>
          </w:tcPr>
          <w:p w:rsidR="00314D6D" w:rsidRDefault="00314D6D">
            <w:pPr>
              <w:spacing w:line="258" w:lineRule="auto"/>
            </w:pPr>
          </w:p>
          <w:p w:rsidR="00314D6D" w:rsidRDefault="00314D6D">
            <w:pPr>
              <w:spacing w:line="259" w:lineRule="auto"/>
            </w:pPr>
          </w:p>
          <w:p w:rsidR="00314D6D" w:rsidRDefault="00314D6D">
            <w:pPr>
              <w:spacing w:line="259" w:lineRule="auto"/>
            </w:pPr>
          </w:p>
          <w:p w:rsidR="00314D6D" w:rsidRDefault="00314D6D">
            <w:pPr>
              <w:spacing w:line="259" w:lineRule="auto"/>
            </w:pPr>
          </w:p>
          <w:p w:rsidR="00314D6D" w:rsidRDefault="00314D6D">
            <w:pPr>
              <w:spacing w:line="259" w:lineRule="auto"/>
            </w:pPr>
          </w:p>
          <w:p w:rsidR="00314D6D" w:rsidRDefault="00314D6D">
            <w:pPr>
              <w:spacing w:line="259" w:lineRule="auto"/>
            </w:pPr>
          </w:p>
          <w:p w:rsidR="00314D6D" w:rsidRDefault="00314D6D">
            <w:pPr>
              <w:spacing w:line="259" w:lineRule="auto"/>
            </w:pPr>
          </w:p>
          <w:p w:rsidR="00314D6D" w:rsidRDefault="005C38B4">
            <w:pPr>
              <w:spacing w:before="78" w:line="184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314D6D" w:rsidRDefault="00314D6D">
            <w:pPr>
              <w:spacing w:line="241" w:lineRule="auto"/>
            </w:pPr>
          </w:p>
          <w:p w:rsidR="00314D6D" w:rsidRDefault="00314D6D">
            <w:pPr>
              <w:spacing w:line="241" w:lineRule="auto"/>
            </w:pPr>
          </w:p>
          <w:p w:rsidR="00314D6D" w:rsidRDefault="00314D6D">
            <w:pPr>
              <w:spacing w:line="241" w:lineRule="auto"/>
            </w:pPr>
          </w:p>
          <w:p w:rsidR="00314D6D" w:rsidRDefault="00314D6D">
            <w:pPr>
              <w:spacing w:line="241" w:lineRule="auto"/>
            </w:pPr>
          </w:p>
          <w:p w:rsidR="00314D6D" w:rsidRDefault="00A307E0">
            <w:pPr>
              <w:spacing w:line="219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交建蘭庭·天</w:t>
            </w:r>
            <w:proofErr w:type="gramStart"/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玺</w:t>
            </w:r>
            <w:proofErr w:type="gramEnd"/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项目</w:t>
            </w:r>
            <w:r w:rsidR="00182695"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样板房精装</w:t>
            </w:r>
            <w:proofErr w:type="gramStart"/>
            <w:r w:rsidR="00182695"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及软装设计</w:t>
            </w:r>
            <w:proofErr w:type="gramEnd"/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服务项目</w:t>
            </w:r>
          </w:p>
          <w:p w:rsidR="00314D6D" w:rsidRDefault="00314D6D">
            <w:pPr>
              <w:spacing w:before="242" w:line="590" w:lineRule="exact"/>
              <w:ind w:left="110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5888" w:type="dxa"/>
            <w:gridSpan w:val="2"/>
          </w:tcPr>
          <w:p w:rsidR="00182695" w:rsidRPr="00182695" w:rsidRDefault="00182695" w:rsidP="00182695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AF6FF6">
              <w:rPr>
                <w:rFonts w:ascii="宋体" w:hAnsi="宋体" w:hint="eastAsia"/>
                <w:sz w:val="30"/>
                <w:szCs w:val="30"/>
              </w:rPr>
              <w:t>1</w:t>
            </w: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.根据市场询价模板内容进行报价；</w:t>
            </w:r>
          </w:p>
          <w:p w:rsidR="008A7BE6" w:rsidRPr="008A7BE6" w:rsidRDefault="008A7BE6" w:rsidP="008A7BE6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2. 1号楼1单元401精装样板设计：建筑面积139平方，风格为现代轻</w:t>
            </w:r>
            <w:proofErr w:type="gramStart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奢</w:t>
            </w:r>
            <w:proofErr w:type="gramEnd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，颜色搭配主要以奶油色，包含全套机电（中央空调、不考虑地暖）设计，</w:t>
            </w:r>
            <w:proofErr w:type="gramStart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配套软装设计</w:t>
            </w:r>
            <w:proofErr w:type="gramEnd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等；</w:t>
            </w:r>
          </w:p>
          <w:p w:rsidR="008A7BE6" w:rsidRPr="00AF6FF6" w:rsidRDefault="008A7BE6" w:rsidP="008A7BE6">
            <w:pPr>
              <w:spacing w:line="219" w:lineRule="auto"/>
              <w:rPr>
                <w:rFonts w:ascii="宋体" w:hAnsi="宋体"/>
                <w:sz w:val="30"/>
                <w:szCs w:val="30"/>
              </w:rPr>
            </w:pPr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3、3号楼2单元801精装样板设计：建筑面积155平方，风格为意式轻</w:t>
            </w:r>
            <w:proofErr w:type="gramStart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奢</w:t>
            </w:r>
            <w:proofErr w:type="gramEnd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，颜色搭配主要偏咖啡系，全屋智能化，包含全套机电（中央空调、不考虑地暖）设计，</w:t>
            </w:r>
            <w:proofErr w:type="gramStart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配套软装设计</w:t>
            </w:r>
            <w:proofErr w:type="gramEnd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等，此样</w:t>
            </w:r>
            <w:proofErr w:type="gramStart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板房需</w:t>
            </w:r>
            <w:proofErr w:type="gramEnd"/>
            <w:r w:rsidRPr="008A7BE6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配合智能化公司衔接设计；</w:t>
            </w:r>
          </w:p>
          <w:p w:rsidR="00182695" w:rsidRPr="00182695" w:rsidRDefault="00182695" w:rsidP="00182695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4. 突出亮点：通过盘点区别于其他房屋的显著特征的元素，比如约定俗成的豪华、高档墙壁图案、独特的灯饰、艳丽的窗帘等来突出房屋的卖点，然后放在样板间展示；</w:t>
            </w:r>
          </w:p>
          <w:p w:rsidR="00182695" w:rsidRPr="00182695" w:rsidRDefault="00182695" w:rsidP="00182695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5. 合理布局：在确定室内空间分配的同时，要达到较清晰的功能区划分。例如合理规划独立的厨房区域、卧室以及卫生间等，将客厅作为主</w:t>
            </w:r>
            <w:proofErr w:type="gramStart"/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打展示</w:t>
            </w:r>
            <w:proofErr w:type="gramEnd"/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空间，让人毫不费力地想象将来的生活场景；</w:t>
            </w:r>
          </w:p>
          <w:p w:rsidR="00182695" w:rsidRPr="00182695" w:rsidRDefault="00182695" w:rsidP="00182695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6. 注意细节：细节处理对于增加空间美观性和实用性两方面都很重要。室内的一些陈设、配饰等让人们感觉到细心与改造的品质，在意料之中却超出想象；</w:t>
            </w:r>
          </w:p>
          <w:p w:rsidR="00182695" w:rsidRPr="00182695" w:rsidRDefault="00182695" w:rsidP="00182695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7. 清晰实用：要确保样板间既美观，也实用。对于样板间来说，要确保展示的家具和装饰品具有实际应用功能，而不是空洞的摆设。</w:t>
            </w:r>
          </w:p>
          <w:p w:rsidR="00182695" w:rsidRP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8. 照明设计：照明是室内设计中非常重要的因素之一，正确的照明设计可以显著提升整个房屋的视觉效果。在布置样板间时，要充分考虑室内自然光散发的效果，并且准备好其他类型的照明产品，以应对可能的光线不足和需要调整情况；</w:t>
            </w:r>
          </w:p>
          <w:p w:rsidR="00314D6D" w:rsidRDefault="00182695" w:rsidP="007609F2">
            <w:pPr>
              <w:spacing w:line="219" w:lineRule="auto"/>
              <w:ind w:firstLineChars="150" w:firstLine="366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  <w:r w:rsidRPr="00182695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此外，精装样板间设计还应考虑耐久性、阻燃性、环保性、实用性、美观性和经济性等方面的要求，以确保设计既符合现代室内设计标准，又能满足购房者的实际需求和预期。</w:t>
            </w:r>
          </w:p>
          <w:p w:rsid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</w:p>
          <w:p w:rsid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</w:p>
          <w:p w:rsid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</w:p>
          <w:p w:rsid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</w:p>
          <w:p w:rsid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</w:p>
          <w:p w:rsidR="00182695" w:rsidRDefault="00182695" w:rsidP="00182695">
            <w:pPr>
              <w:spacing w:line="219" w:lineRule="auto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</w:p>
          <w:p w:rsidR="008A7BE6" w:rsidRPr="00182695" w:rsidRDefault="008A7BE6" w:rsidP="00182695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</w:p>
        </w:tc>
      </w:tr>
      <w:tr w:rsidR="00314D6D">
        <w:trPr>
          <w:trHeight w:val="619"/>
        </w:trPr>
        <w:tc>
          <w:tcPr>
            <w:tcW w:w="814" w:type="dxa"/>
            <w:vMerge w:val="restart"/>
            <w:tcBorders>
              <w:bottom w:val="nil"/>
            </w:tcBorders>
          </w:tcPr>
          <w:p w:rsidR="00314D6D" w:rsidRDefault="00314D6D">
            <w:pPr>
              <w:spacing w:line="249" w:lineRule="auto"/>
            </w:pPr>
          </w:p>
          <w:p w:rsidR="00314D6D" w:rsidRDefault="00314D6D">
            <w:pPr>
              <w:spacing w:line="250" w:lineRule="auto"/>
            </w:pPr>
          </w:p>
          <w:p w:rsidR="00314D6D" w:rsidRDefault="00314D6D">
            <w:pPr>
              <w:spacing w:line="250" w:lineRule="auto"/>
            </w:pPr>
          </w:p>
          <w:p w:rsidR="00314D6D" w:rsidRDefault="00314D6D">
            <w:pPr>
              <w:spacing w:line="250" w:lineRule="auto"/>
            </w:pPr>
          </w:p>
          <w:p w:rsidR="00314D6D" w:rsidRDefault="00314D6D">
            <w:pPr>
              <w:spacing w:line="250" w:lineRule="auto"/>
            </w:pPr>
          </w:p>
          <w:p w:rsidR="00314D6D" w:rsidRDefault="005C38B4" w:rsidP="00A307E0">
            <w:pPr>
              <w:spacing w:before="1" w:line="217" w:lineRule="auto"/>
              <w:ind w:firstLineChars="100"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报价</w:t>
            </w:r>
          </w:p>
        </w:tc>
        <w:tc>
          <w:tcPr>
            <w:tcW w:w="8285" w:type="dxa"/>
            <w:gridSpan w:val="3"/>
            <w:tcBorders>
              <w:bottom w:val="nil"/>
            </w:tcBorders>
          </w:tcPr>
          <w:p w:rsidR="00314D6D" w:rsidRDefault="005C38B4">
            <w:pPr>
              <w:spacing w:before="217" w:line="218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9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元。</w:t>
            </w:r>
          </w:p>
        </w:tc>
      </w:tr>
      <w:tr w:rsidR="00314D6D">
        <w:trPr>
          <w:trHeight w:val="2264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314D6D" w:rsidRDefault="00314D6D"/>
        </w:tc>
        <w:tc>
          <w:tcPr>
            <w:tcW w:w="5924" w:type="dxa"/>
            <w:gridSpan w:val="2"/>
            <w:tcBorders>
              <w:top w:val="nil"/>
              <w:bottom w:val="nil"/>
              <w:right w:val="nil"/>
            </w:tcBorders>
          </w:tcPr>
          <w:p w:rsidR="00314D6D" w:rsidRDefault="005C38B4">
            <w:pPr>
              <w:spacing w:before="174" w:line="218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(含税包干价)</w:t>
            </w:r>
          </w:p>
          <w:p w:rsidR="00314D6D" w:rsidRDefault="005C38B4">
            <w:pPr>
              <w:spacing w:before="267" w:line="552" w:lineRule="exact"/>
              <w:ind w:left="31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position w:val="23"/>
                <w:sz w:val="24"/>
                <w:szCs w:val="24"/>
              </w:rPr>
              <w:t>单位名称：</w:t>
            </w:r>
          </w:p>
          <w:p w:rsidR="00314D6D" w:rsidRDefault="005C38B4">
            <w:pPr>
              <w:spacing w:line="228" w:lineRule="auto"/>
              <w:ind w:left="3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地址：</w:t>
            </w:r>
          </w:p>
          <w:p w:rsidR="00314D6D" w:rsidRDefault="005C38B4">
            <w:pPr>
              <w:spacing w:before="284" w:line="221" w:lineRule="auto"/>
              <w:ind w:left="31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联系人及电话：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</w:tcBorders>
          </w:tcPr>
          <w:p w:rsidR="00314D6D" w:rsidRDefault="00314D6D">
            <w:pPr>
              <w:spacing w:line="321" w:lineRule="auto"/>
            </w:pPr>
          </w:p>
          <w:p w:rsidR="00314D6D" w:rsidRDefault="00314D6D">
            <w:pPr>
              <w:spacing w:line="322" w:lineRule="auto"/>
            </w:pPr>
          </w:p>
          <w:p w:rsidR="00314D6D" w:rsidRDefault="005C38B4">
            <w:pPr>
              <w:spacing w:before="78" w:line="592" w:lineRule="exact"/>
              <w:ind w:left="11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position w:val="27"/>
                <w:sz w:val="24"/>
                <w:szCs w:val="24"/>
              </w:rPr>
              <w:t>(盖公章)</w:t>
            </w:r>
          </w:p>
          <w:p w:rsidR="00314D6D" w:rsidRDefault="005C38B4">
            <w:pPr>
              <w:tabs>
                <w:tab w:val="left" w:pos="2061"/>
              </w:tabs>
              <w:spacing w:line="241" w:lineRule="exact"/>
              <w:ind w:left="1942"/>
            </w:pPr>
            <w:r>
              <w:rPr>
                <w:u w:val="single"/>
              </w:rPr>
              <w:tab/>
            </w:r>
          </w:p>
          <w:p w:rsidR="00314D6D" w:rsidRDefault="00314D6D">
            <w:pPr>
              <w:spacing w:line="276" w:lineRule="auto"/>
            </w:pPr>
          </w:p>
          <w:p w:rsidR="00314D6D" w:rsidRDefault="005C38B4">
            <w:pPr>
              <w:tabs>
                <w:tab w:val="left" w:pos="2073"/>
              </w:tabs>
              <w:spacing w:before="60" w:line="242" w:lineRule="exact"/>
              <w:ind w:left="1953"/>
            </w:pPr>
            <w:r>
              <w:rPr>
                <w:u w:val="single"/>
              </w:rPr>
              <w:tab/>
            </w:r>
          </w:p>
        </w:tc>
      </w:tr>
      <w:tr w:rsidR="00314D6D">
        <w:trPr>
          <w:trHeight w:val="488"/>
        </w:trPr>
        <w:tc>
          <w:tcPr>
            <w:tcW w:w="814" w:type="dxa"/>
            <w:vMerge/>
            <w:tcBorders>
              <w:top w:val="nil"/>
            </w:tcBorders>
          </w:tcPr>
          <w:p w:rsidR="00314D6D" w:rsidRDefault="00314D6D"/>
        </w:tc>
        <w:tc>
          <w:tcPr>
            <w:tcW w:w="8285" w:type="dxa"/>
            <w:gridSpan w:val="3"/>
            <w:tcBorders>
              <w:top w:val="nil"/>
            </w:tcBorders>
          </w:tcPr>
          <w:p w:rsidR="00314D6D" w:rsidRDefault="005C38B4" w:rsidP="00A307E0">
            <w:pPr>
              <w:spacing w:before="144" w:line="219" w:lineRule="auto"/>
              <w:ind w:right="1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202</w:t>
            </w:r>
            <w:r w:rsidR="00A307E0">
              <w:rPr>
                <w:rFonts w:ascii="宋体" w:eastAsia="宋体" w:hAnsi="宋体" w:cs="宋体" w:hint="eastAsia"/>
                <w:spacing w:val="33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日</w:t>
            </w:r>
          </w:p>
        </w:tc>
      </w:tr>
    </w:tbl>
    <w:p w:rsidR="00314D6D" w:rsidRDefault="005C38B4">
      <w:pPr>
        <w:spacing w:before="261" w:line="560" w:lineRule="exact"/>
        <w:ind w:left="124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position w:val="26"/>
          <w:sz w:val="22"/>
          <w:szCs w:val="22"/>
        </w:rPr>
        <w:t>附：1.统一社会信用代码营业执照(或统一社会信用代码法人登记证书);</w:t>
      </w:r>
    </w:p>
    <w:p w:rsidR="00314D6D" w:rsidRDefault="00314D6D">
      <w:pPr>
        <w:spacing w:before="1" w:line="221" w:lineRule="auto"/>
        <w:rPr>
          <w:rFonts w:ascii="仿宋" w:eastAsia="仿宋" w:hAnsi="仿宋" w:cs="仿宋"/>
          <w:sz w:val="22"/>
          <w:szCs w:val="22"/>
        </w:rPr>
      </w:pPr>
    </w:p>
    <w:sectPr w:rsidR="00314D6D" w:rsidSect="00314D6D">
      <w:pgSz w:w="11900" w:h="16840"/>
      <w:pgMar w:top="1431" w:right="1435" w:bottom="0" w:left="135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37" w:rsidRDefault="00C10937">
      <w:r>
        <w:separator/>
      </w:r>
    </w:p>
  </w:endnote>
  <w:endnote w:type="continuationSeparator" w:id="0">
    <w:p w:rsidR="00C10937" w:rsidRDefault="00C10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37" w:rsidRDefault="00C10937">
      <w:r>
        <w:separator/>
      </w:r>
    </w:p>
  </w:footnote>
  <w:footnote w:type="continuationSeparator" w:id="0">
    <w:p w:rsidR="00C10937" w:rsidRDefault="00C10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YWU1NjE0ODc5ZWE5OTkyOWQ3MjVlZDdlM2RkMzUxMzEifQ=="/>
  </w:docVars>
  <w:rsids>
    <w:rsidRoot w:val="00314D6D"/>
    <w:rsid w:val="00182695"/>
    <w:rsid w:val="00240543"/>
    <w:rsid w:val="00314D6D"/>
    <w:rsid w:val="005C38B4"/>
    <w:rsid w:val="007609F2"/>
    <w:rsid w:val="008A7BE6"/>
    <w:rsid w:val="00933C1D"/>
    <w:rsid w:val="00A307E0"/>
    <w:rsid w:val="00B414E9"/>
    <w:rsid w:val="00C10937"/>
    <w:rsid w:val="00C21817"/>
    <w:rsid w:val="01926B8B"/>
    <w:rsid w:val="04936845"/>
    <w:rsid w:val="0787398F"/>
    <w:rsid w:val="092B7D71"/>
    <w:rsid w:val="0C324B95"/>
    <w:rsid w:val="15E153AD"/>
    <w:rsid w:val="17B62FCE"/>
    <w:rsid w:val="1F3E57AD"/>
    <w:rsid w:val="20A3409B"/>
    <w:rsid w:val="27C26779"/>
    <w:rsid w:val="370945C1"/>
    <w:rsid w:val="42D63D2F"/>
    <w:rsid w:val="449B658B"/>
    <w:rsid w:val="524424F9"/>
    <w:rsid w:val="553D1BAE"/>
    <w:rsid w:val="578D193E"/>
    <w:rsid w:val="5F4804C0"/>
    <w:rsid w:val="692F768F"/>
    <w:rsid w:val="70AF54FC"/>
    <w:rsid w:val="7854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14D6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14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314D6D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rsid w:val="00A307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07E0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A307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07E0"/>
    <w:rPr>
      <w:rFonts w:eastAsia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B414E9"/>
    <w:rPr>
      <w:sz w:val="18"/>
      <w:szCs w:val="18"/>
    </w:rPr>
  </w:style>
  <w:style w:type="character" w:customStyle="1" w:styleId="Char1">
    <w:name w:val="批注框文本 Char"/>
    <w:basedOn w:val="a0"/>
    <w:link w:val="a5"/>
    <w:rsid w:val="00B414E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</cp:lastModifiedBy>
  <cp:revision>7</cp:revision>
  <cp:lastPrinted>2023-10-12T02:44:00Z</cp:lastPrinted>
  <dcterms:created xsi:type="dcterms:W3CDTF">2024-06-25T00:47:00Z</dcterms:created>
  <dcterms:modified xsi:type="dcterms:W3CDTF">2024-06-25T02:41:00Z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2023-09-21T08:49:49Z</vt:filetime>
  </property>
  <property fmtid="{D5CDD505-2E9C-101B-9397-08002B2CF9AE}" pid="4" name="UsrData">
    <vt:lpwstr>650b932bdfd7f5001f0ea566wl</vt:lpwstr>
  </property>
  <property fmtid="{D5CDD505-2E9C-101B-9397-08002B2CF9AE}" pid="5" name="KSOProductBuildVer">
    <vt:lpwstr>2052-12.1.0.16729</vt:lpwstr>
  </property>
  <property fmtid="{D5CDD505-2E9C-101B-9397-08002B2CF9AE}" pid="6" name="ICV">
    <vt:lpwstr>96933D7830404146B5DB771B8D164C15_13</vt:lpwstr>
  </property>
</Properties>
</file>