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r>
        <w:rPr>
          <w:rFonts w:hint="eastAsia" w:ascii="仿宋_GB2312" w:eastAsia="仿宋_GB2312" w:cs="Times New Roman"/>
          <w:color w:val="FF0000"/>
          <w:kern w:val="2"/>
          <w:sz w:val="32"/>
          <w:szCs w:val="32"/>
          <w:lang w:eastAsia="zh-CN"/>
        </w:rPr>
        <w:t>（</w:t>
      </w:r>
      <w:r>
        <w:rPr>
          <w:rFonts w:hint="eastAsia" w:ascii="仿宋_GB2312" w:eastAsia="仿宋_GB2312" w:cs="Times New Roman"/>
          <w:color w:val="FF0000"/>
          <w:kern w:val="2"/>
          <w:sz w:val="32"/>
          <w:szCs w:val="32"/>
          <w:lang w:val="en-US" w:eastAsia="zh-CN"/>
        </w:rPr>
        <w:t>本人报名即不需要此件）</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spacing w:before="20" w:after="20" w:line="312" w:lineRule="auto"/>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雅安交建集团交通资源开发有限责任公司</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为本单位授权代表人，以本单位的名义参加</w:t>
      </w:r>
      <w:r>
        <w:rPr>
          <w:rFonts w:hint="eastAsia" w:ascii="仿宋_GB2312" w:hAnsi="仿宋_GB2312" w:eastAsia="仿宋_GB2312" w:cs="仿宋_GB2312"/>
          <w:sz w:val="32"/>
          <w:szCs w:val="32"/>
          <w:lang w:val="en-US" w:eastAsia="zh-CN"/>
        </w:rPr>
        <w:t>雅安交建集团交通资源开发有限责任公司雨名快速通道（名山服务区）1号楼公开挂网竞价”招租。授权代表人</w:t>
      </w:r>
      <w:r>
        <w:rPr>
          <w:rFonts w:hint="eastAsia" w:ascii="仿宋_GB2312" w:hAnsi="仿宋_GB2312" w:eastAsia="仿宋_GB2312" w:cs="仿宋_GB2312"/>
          <w:sz w:val="32"/>
          <w:szCs w:val="32"/>
        </w:rPr>
        <w:t>在招租活动和合同谈判过程中所签署的一切文件和处理与之有关的一切事务，本单位均予以承认并全部承担其产生的所有权利和义务。授权代表人无转委托权。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授权代表人：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3"/>
        <w:ind w:left="0" w:leftChars="0" w:firstLine="0" w:firstLineChars="0"/>
        <w:jc w:val="both"/>
        <w:rPr>
          <w:rFonts w:hint="eastAsia" w:ascii="仿宋_GB2312" w:hAnsi="仿宋_GB2312" w:eastAsia="仿宋_GB2312" w:cs="仿宋_GB2312"/>
          <w:i w:val="0"/>
          <w:kern w:val="2"/>
          <w:sz w:val="32"/>
          <w:szCs w:val="32"/>
          <w:lang w:val="en-US" w:eastAsia="zh-CN" w:bidi="ar-SA"/>
        </w:rPr>
      </w:pPr>
      <w:r>
        <w:rPr>
          <w:rFonts w:hint="eastAsia" w:ascii="仿宋_GB2312" w:hAnsi="仿宋_GB2312" w:eastAsia="仿宋_GB2312" w:cs="仿宋_GB2312"/>
          <w:i w:val="0"/>
          <w:kern w:val="2"/>
          <w:sz w:val="32"/>
          <w:szCs w:val="32"/>
          <w:lang w:val="en-US" w:eastAsia="zh-CN" w:bidi="ar-SA"/>
        </w:rPr>
        <w:t>附：授权代表人身份证复印件并加盖单位公章。</w:t>
      </w:r>
    </w:p>
    <w:p>
      <w:pPr>
        <w:spacing w:before="20" w:after="20" w:line="312" w:lineRule="auto"/>
        <w:outlineLvl w:val="1"/>
        <w:rPr>
          <w:rFonts w:hint="eastAsia" w:ascii="仿宋_GB2312" w:hAnsi="仿宋_GB2312" w:eastAsia="仿宋_GB2312" w:cs="仿宋_GB2312"/>
          <w:bCs/>
          <w:color w:val="000000"/>
          <w:kern w:val="28"/>
          <w:sz w:val="32"/>
          <w:szCs w:val="32"/>
        </w:rPr>
      </w:pPr>
    </w:p>
    <w:p>
      <w:pPr>
        <w:spacing w:before="20" w:after="20" w:line="312" w:lineRule="auto"/>
        <w:outlineLvl w:val="1"/>
        <w:rPr>
          <w:rFonts w:hint="eastAsia" w:ascii="仿宋_GB2312" w:hAnsi="仿宋_GB2312" w:eastAsia="仿宋_GB2312" w:cs="仿宋_GB2312"/>
          <w:b/>
          <w:bCs/>
          <w:color w:val="FF0000"/>
          <w:kern w:val="28"/>
          <w:sz w:val="32"/>
          <w:szCs w:val="32"/>
          <w:lang w:val="en-US" w:eastAsia="zh-CN"/>
        </w:rPr>
      </w:pPr>
      <w:r>
        <w:rPr>
          <w:rFonts w:hint="eastAsia" w:ascii="仿宋_GB2312" w:hAnsi="仿宋_GB2312" w:eastAsia="仿宋_GB2312" w:cs="仿宋_GB2312"/>
          <w:bCs/>
          <w:color w:val="000000"/>
          <w:kern w:val="28"/>
          <w:sz w:val="32"/>
          <w:szCs w:val="32"/>
        </w:rPr>
        <w:t>附件</w:t>
      </w:r>
      <w:r>
        <w:rPr>
          <w:rFonts w:hint="eastAsia" w:ascii="仿宋_GB2312" w:hAnsi="仿宋_GB2312" w:eastAsia="仿宋_GB2312" w:cs="仿宋_GB2312"/>
          <w:bCs/>
          <w:color w:val="000000"/>
          <w:kern w:val="28"/>
          <w:sz w:val="32"/>
          <w:szCs w:val="32"/>
          <w:lang w:val="en-US" w:eastAsia="zh-CN"/>
        </w:rPr>
        <w:t>2：</w:t>
      </w:r>
    </w:p>
    <w:p>
      <w:pPr>
        <w:spacing w:before="20" w:after="20" w:line="312" w:lineRule="auto"/>
        <w:jc w:val="center"/>
        <w:outlineLvl w:val="1"/>
        <w:rPr>
          <w:rFonts w:hint="eastAsia" w:ascii="仿宋_GB2312" w:hAnsi="仿宋_GB2312" w:eastAsia="仿宋_GB2312" w:cs="仿宋_GB2312"/>
          <w:b/>
          <w:bCs/>
          <w:sz w:val="36"/>
          <w:szCs w:val="36"/>
          <w:lang w:val="en-US" w:eastAsia="zh-CN"/>
        </w:rPr>
      </w:pPr>
    </w:p>
    <w:p>
      <w:pPr>
        <w:spacing w:before="20" w:after="20" w:line="312" w:lineRule="auto"/>
        <w:jc w:val="center"/>
        <w:outlineLvl w:val="1"/>
        <w:rPr>
          <w:rFonts w:hint="eastAsia" w:asciiTheme="majorEastAsia" w:hAnsiTheme="majorEastAsia" w:eastAsiaTheme="majorEastAsia" w:cstheme="majorEastAsia"/>
          <w:b/>
          <w:bCs/>
          <w:color w:val="000000"/>
          <w:kern w:val="28"/>
          <w:sz w:val="36"/>
          <w:szCs w:val="36"/>
        </w:rPr>
      </w:pPr>
      <w:r>
        <w:rPr>
          <w:rFonts w:hint="eastAsia" w:ascii="仿宋_GB2312" w:hAnsi="仿宋_GB2312" w:eastAsia="仿宋_GB2312" w:cs="仿宋_GB2312"/>
          <w:b/>
          <w:bCs/>
          <w:sz w:val="36"/>
          <w:szCs w:val="36"/>
          <w:lang w:val="en-US" w:eastAsia="zh-CN"/>
        </w:rPr>
        <w:t>雅安交建集团交通资源开发有限责任公司</w:t>
      </w:r>
    </w:p>
    <w:p>
      <w:pPr>
        <w:spacing w:before="20" w:after="20" w:line="312" w:lineRule="auto"/>
        <w:jc w:val="center"/>
        <w:outlineLvl w:val="1"/>
        <w:rPr>
          <w:rFonts w:hint="eastAsia" w:asciiTheme="majorEastAsia" w:hAnsiTheme="majorEastAsia" w:eastAsiaTheme="majorEastAsia" w:cstheme="majorEastAsia"/>
          <w:b/>
          <w:bCs/>
          <w:color w:val="000000"/>
          <w:kern w:val="28"/>
          <w:sz w:val="36"/>
          <w:szCs w:val="36"/>
          <w:lang w:val="en-US" w:eastAsia="zh-CN"/>
        </w:rPr>
      </w:pPr>
      <w:r>
        <w:rPr>
          <w:rFonts w:hint="eastAsia" w:ascii="仿宋_GB2312" w:hAnsi="仿宋_GB2312" w:eastAsia="仿宋_GB2312" w:cs="仿宋_GB2312"/>
          <w:b/>
          <w:bCs/>
          <w:sz w:val="36"/>
          <w:szCs w:val="36"/>
          <w:lang w:val="en-US" w:eastAsia="zh-CN"/>
        </w:rPr>
        <w:t>雨名快速通道（名山服务区）1号楼</w:t>
      </w:r>
      <w:r>
        <w:rPr>
          <w:rFonts w:hint="eastAsia" w:asciiTheme="majorEastAsia" w:hAnsiTheme="majorEastAsia" w:eastAsiaTheme="majorEastAsia" w:cstheme="majorEastAsia"/>
          <w:b/>
          <w:bCs/>
          <w:color w:val="000000"/>
          <w:kern w:val="28"/>
          <w:sz w:val="36"/>
          <w:szCs w:val="36"/>
          <w:lang w:val="en-US" w:eastAsia="zh-CN"/>
        </w:rPr>
        <w:t>公开挂网</w:t>
      </w:r>
    </w:p>
    <w:p>
      <w:pPr>
        <w:spacing w:before="20" w:after="20" w:line="312" w:lineRule="auto"/>
        <w:jc w:val="center"/>
        <w:outlineLvl w:val="1"/>
        <w:rPr>
          <w:rFonts w:hint="eastAsia"/>
          <w:lang w:val="en-US" w:eastAsia="zh-CN"/>
        </w:rPr>
      </w:pPr>
      <w:r>
        <w:rPr>
          <w:rFonts w:hint="eastAsia" w:asciiTheme="majorEastAsia" w:hAnsiTheme="majorEastAsia" w:eastAsiaTheme="majorEastAsia" w:cstheme="majorEastAsia"/>
          <w:b/>
          <w:bCs/>
          <w:color w:val="000000"/>
          <w:kern w:val="28"/>
          <w:sz w:val="36"/>
          <w:szCs w:val="36"/>
          <w:lang w:val="en-US" w:eastAsia="zh-CN"/>
        </w:rPr>
        <w:t>竞价招租报价单</w:t>
      </w:r>
    </w:p>
    <w:p>
      <w:pPr>
        <w:pStyle w:val="2"/>
        <w:jc w:val="left"/>
        <w:rPr>
          <w:rFonts w:hint="default"/>
          <w:lang w:val="en-US" w:eastAsia="zh-CN"/>
        </w:rPr>
      </w:pPr>
      <w:r>
        <w:rPr>
          <w:rFonts w:hint="eastAsia"/>
          <w:lang w:val="en-US" w:eastAsia="zh-CN"/>
        </w:rPr>
        <w:t>项目名称：雨名快速通道（名山服务区）1号楼</w:t>
      </w:r>
    </w:p>
    <w:p>
      <w:pPr>
        <w:pStyle w:val="2"/>
        <w:jc w:val="left"/>
        <w:rPr>
          <w:rFonts w:hint="default"/>
          <w:lang w:val="en-US" w:eastAsia="zh-CN"/>
        </w:rPr>
      </w:pPr>
      <w:r>
        <w:rPr>
          <w:rFonts w:hint="eastAsia"/>
          <w:lang w:val="en-US" w:eastAsia="zh-CN"/>
        </w:rPr>
        <w:t>项目编号：ZC-TZ-2023-JJ04</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33"/>
        <w:gridCol w:w="1439"/>
        <w:gridCol w:w="1149"/>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933"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位置</w:t>
            </w:r>
          </w:p>
        </w:tc>
        <w:tc>
          <w:tcPr>
            <w:tcW w:w="143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面积（㎡</w:t>
            </w:r>
            <w:r>
              <w:rPr>
                <w:rFonts w:hint="eastAsia" w:asciiTheme="minorEastAsia" w:hAnsiTheme="minorEastAsia" w:eastAsiaTheme="minorEastAsia" w:cstheme="minorEastAsia"/>
                <w:color w:val="000000"/>
                <w:sz w:val="24"/>
                <w:szCs w:val="24"/>
              </w:rPr>
              <w:t>）</w:t>
            </w:r>
          </w:p>
        </w:tc>
        <w:tc>
          <w:tcPr>
            <w:tcW w:w="114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首年</w:t>
            </w:r>
          </w:p>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单价/㎡/月（元）</w:t>
            </w:r>
          </w:p>
        </w:tc>
        <w:tc>
          <w:tcPr>
            <w:tcW w:w="1650"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首年</w:t>
            </w:r>
            <w:r>
              <w:rPr>
                <w:rFonts w:hint="eastAsia" w:asciiTheme="minorEastAsia" w:hAnsiTheme="minorEastAsia" w:eastAsiaTheme="minorEastAsia" w:cstheme="minorEastAsia"/>
                <w:color w:val="000000"/>
                <w:sz w:val="24"/>
                <w:szCs w:val="24"/>
              </w:rPr>
              <w:t>报价</w:t>
            </w:r>
          </w:p>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（万元/年）</w:t>
            </w:r>
          </w:p>
        </w:tc>
        <w:tc>
          <w:tcPr>
            <w:tcW w:w="1650" w:type="dxa"/>
            <w:vAlign w:val="center"/>
          </w:tcPr>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是否接受承租方公示的所有条件</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否</w:t>
            </w:r>
            <w:r>
              <w:rPr>
                <w:rFonts w:hint="eastAsia" w:asciiTheme="minorEastAsia" w:hAnsiTheme="minorEastAsia" w:eastAsiaTheme="minorEastAsia" w:cs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color w:val="000000"/>
                <w:spacing w:val="0"/>
                <w:w w:val="100"/>
                <w:kern w:val="0"/>
                <w:position w:val="0"/>
                <w:sz w:val="24"/>
                <w:szCs w:val="24"/>
                <w:u w:val="none"/>
                <w:shd w:val="clear" w:color="auto" w:fill="auto"/>
                <w:lang w:val="en-US" w:eastAsia="zh-CN" w:bidi="ar"/>
              </w:rPr>
              <w:t>1</w:t>
            </w:r>
          </w:p>
        </w:tc>
        <w:tc>
          <w:tcPr>
            <w:tcW w:w="1933" w:type="dxa"/>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sz w:val="24"/>
                <w:szCs w:val="24"/>
              </w:rPr>
            </w:pPr>
            <w:r>
              <w:rPr>
                <w:rFonts w:hint="eastAsia"/>
                <w:lang w:val="en-US" w:eastAsia="zh-CN"/>
              </w:rPr>
              <w:t>位于四川省雅安市名山区蒙顶山镇水碾村</w:t>
            </w:r>
          </w:p>
        </w:tc>
        <w:tc>
          <w:tcPr>
            <w:tcW w:w="1439" w:type="dxa"/>
            <w:vAlign w:val="center"/>
          </w:tcPr>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2983.3</w:t>
            </w:r>
          </w:p>
        </w:tc>
        <w:tc>
          <w:tcPr>
            <w:tcW w:w="1149" w:type="dxa"/>
            <w:vAlign w:val="center"/>
          </w:tcPr>
          <w:p>
            <w:pPr>
              <w:spacing w:line="360" w:lineRule="auto"/>
              <w:ind w:firstLine="480"/>
              <w:jc w:val="center"/>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bl>
    <w:p>
      <w:pPr>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备注：响应人</w:t>
      </w:r>
      <w:r>
        <w:rPr>
          <w:rFonts w:hint="eastAsia" w:asciiTheme="minorEastAsia" w:hAnsiTheme="minorEastAsia" w:eastAsiaTheme="minorEastAsia" w:cstheme="minorEastAsia"/>
          <w:color w:val="000000"/>
          <w:sz w:val="24"/>
          <w:szCs w:val="24"/>
          <w:lang w:val="en-US" w:eastAsia="zh-CN"/>
        </w:rPr>
        <w:t>单价</w:t>
      </w:r>
      <w:r>
        <w:rPr>
          <w:rFonts w:hint="eastAsia" w:asciiTheme="minorEastAsia" w:hAnsiTheme="minorEastAsia" w:eastAsiaTheme="minorEastAsia" w:cstheme="minorEastAsia"/>
          <w:color w:val="000000"/>
          <w:sz w:val="24"/>
          <w:szCs w:val="24"/>
        </w:rPr>
        <w:t>报价保留</w:t>
      </w:r>
      <w:r>
        <w:rPr>
          <w:rFonts w:hint="eastAsia" w:asciiTheme="minorEastAsia" w:hAnsiTheme="minorEastAsia" w:eastAsiaTheme="minorEastAsia" w:cstheme="minorEastAsia"/>
          <w:color w:val="000000"/>
          <w:sz w:val="24"/>
          <w:szCs w:val="24"/>
          <w:lang w:val="en-US" w:eastAsia="zh-CN"/>
        </w:rPr>
        <w:t>整</w:t>
      </w:r>
      <w:r>
        <w:rPr>
          <w:rFonts w:hint="eastAsia" w:asciiTheme="minorEastAsia" w:hAnsiTheme="minorEastAsia" w:eastAsiaTheme="minorEastAsia" w:cstheme="minorEastAsia"/>
          <w:color w:val="000000"/>
          <w:sz w:val="24"/>
          <w:szCs w:val="24"/>
        </w:rPr>
        <w:t>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年租金报价保留小数点后两位，</w:t>
      </w:r>
      <w:r>
        <w:rPr>
          <w:rFonts w:hint="eastAsia" w:asciiTheme="minorEastAsia" w:hAnsiTheme="minorEastAsia" w:eastAsiaTheme="minorEastAsia" w:cstheme="minorEastAsia"/>
          <w:color w:val="000000"/>
          <w:sz w:val="24"/>
          <w:szCs w:val="24"/>
          <w:lang w:eastAsia="zh-CN"/>
        </w:rPr>
        <w:t>报价单须用信封密封并加盖骑缝公章</w:t>
      </w:r>
      <w:r>
        <w:rPr>
          <w:rFonts w:hint="eastAsia" w:asciiTheme="minorEastAsia" w:hAnsiTheme="minorEastAsia" w:eastAsiaTheme="minorEastAsia" w:cstheme="minorEastAsia"/>
          <w:color w:val="000000"/>
          <w:sz w:val="24"/>
          <w:szCs w:val="24"/>
          <w:lang w:val="en-US" w:eastAsia="zh-CN"/>
        </w:rPr>
        <w:t>或竞租人手指印，竞价当日现场递交工作人员</w:t>
      </w:r>
      <w:r>
        <w:rPr>
          <w:rFonts w:hint="eastAsia" w:asciiTheme="minorEastAsia" w:hAnsiTheme="minorEastAsia" w:eastAsiaTheme="minorEastAsia" w:cstheme="minorEastAsia"/>
          <w:color w:val="000000"/>
          <w:sz w:val="24"/>
          <w:szCs w:val="24"/>
          <w:lang w:eastAsia="zh-CN"/>
        </w:rPr>
        <w:t>。</w:t>
      </w: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w:t>
      </w:r>
      <w:r>
        <w:rPr>
          <w:rFonts w:hint="eastAsia" w:asciiTheme="minorEastAsia" w:hAnsiTheme="minorEastAsia" w:eastAsiaTheme="minorEastAsia" w:cstheme="minorEastAsia"/>
          <w:color w:val="000000"/>
          <w:sz w:val="24"/>
          <w:szCs w:val="24"/>
          <w:lang w:val="en-US" w:eastAsia="zh-CN"/>
        </w:rPr>
        <w:t>或本人签名</w:t>
      </w:r>
      <w:r>
        <w:rPr>
          <w:rFonts w:hint="eastAsia" w:asciiTheme="minorEastAsia" w:hAnsiTheme="minorEastAsia" w:eastAsiaTheme="minorEastAsia" w:cstheme="minorEastAsia"/>
          <w:color w:val="000000"/>
          <w:sz w:val="24"/>
          <w:szCs w:val="24"/>
        </w:rPr>
        <w:t>：               （公司章）</w:t>
      </w: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法定代表人签字：XXXX</w:t>
      </w:r>
    </w:p>
    <w:p>
      <w:pPr>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日期：XXXX年XXXX月XXXX日</w:t>
      </w:r>
    </w:p>
    <w:p>
      <w:pPr>
        <w:jc w:val="right"/>
        <w:rPr>
          <w:rFonts w:hint="eastAsia" w:asciiTheme="minorEastAsia" w:hAnsiTheme="minorEastAsia" w:eastAsiaTheme="minorEastAsia" w:cstheme="minorEastAsia"/>
          <w:color w:val="000000"/>
          <w:sz w:val="24"/>
          <w:szCs w:val="24"/>
        </w:rPr>
      </w:pPr>
    </w:p>
    <w:p>
      <w:pPr>
        <w:jc w:val="right"/>
        <w:rPr>
          <w:rFonts w:hint="eastAsia" w:asciiTheme="minorEastAsia" w:hAnsiTheme="minorEastAsia" w:eastAsiaTheme="minorEastAsia" w:cstheme="minorEastAsia"/>
          <w:color w:val="000000"/>
          <w:sz w:val="24"/>
          <w:szCs w:val="24"/>
        </w:rPr>
      </w:pPr>
    </w:p>
    <w:p>
      <w:pPr>
        <w:jc w:val="right"/>
        <w:rPr>
          <w:rFonts w:hint="eastAsia" w:ascii="宋体" w:hAnsi="Calibri"/>
          <w:color w:val="000000"/>
          <w:sz w:val="24"/>
        </w:rPr>
      </w:pPr>
    </w:p>
    <w:p>
      <w:pPr>
        <w:jc w:val="right"/>
        <w:rPr>
          <w:rFonts w:hint="eastAsia" w:ascii="宋体" w:hAnsi="Calibri"/>
          <w:color w:val="000000"/>
          <w:sz w:val="24"/>
        </w:rPr>
      </w:pPr>
    </w:p>
    <w:p>
      <w:pPr>
        <w:jc w:val="right"/>
        <w:rPr>
          <w:rFonts w:hint="eastAsia" w:ascii="宋体" w:hAnsi="Calibri"/>
          <w:color w:val="000000"/>
          <w:sz w:val="24"/>
        </w:rPr>
      </w:pPr>
    </w:p>
    <w:p>
      <w:pPr>
        <w:jc w:val="right"/>
        <w:rPr>
          <w:rFonts w:hint="eastAsia" w:ascii="宋体" w:hAnsi="Calibri"/>
          <w:color w:val="000000"/>
          <w:sz w:val="24"/>
        </w:rPr>
      </w:pPr>
    </w:p>
    <w:p>
      <w:pPr>
        <w:spacing w:before="20" w:after="20" w:line="312" w:lineRule="auto"/>
        <w:jc w:val="center"/>
        <w:outlineLvl w:val="1"/>
        <w:rPr>
          <w:rFonts w:hint="eastAsia" w:ascii="仿宋_GB2312" w:hAnsi="仿宋_GB2312" w:eastAsia="仿宋_GB2312" w:cs="仿宋_GB2312"/>
          <w:b/>
          <w:bCs/>
          <w:sz w:val="36"/>
          <w:szCs w:val="36"/>
          <w:lang w:val="en-US" w:eastAsia="zh-CN"/>
        </w:rPr>
      </w:pPr>
    </w:p>
    <w:p>
      <w:pPr>
        <w:jc w:val="right"/>
        <w:rPr>
          <w:rFonts w:hint="eastAsia" w:ascii="宋体" w:hAnsi="Calibri"/>
          <w:color w:val="000000"/>
          <w:sz w:val="24"/>
          <w:lang w:val="en-US" w:eastAsia="zh-CN"/>
        </w:rPr>
      </w:pPr>
    </w:p>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商铺</w:t>
      </w:r>
      <w:r>
        <w:rPr>
          <w:rFonts w:hint="eastAsia" w:ascii="宋体" w:hAnsi="宋体" w:eastAsia="宋体" w:cs="宋体"/>
          <w:b/>
          <w:bCs/>
          <w:sz w:val="56"/>
          <w:szCs w:val="56"/>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出租方 (甲方)：</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联系电话: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承租方（乙方）：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根据 《中华人民共和国民法典》及其他相关法律、法规的有关规定,遵循平等、自愿、诚实信用等原则,并经双方友好协商。现就甲方将本合同标的商铺出租给乙方使用 (经营)的有关事宜签订本合同,以便双方共同遵照执行</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一、商铺基本情况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eastAsia="zh-CN"/>
        </w:rPr>
        <w:t>四川省雅安市</w:t>
      </w:r>
      <w:r>
        <w:rPr>
          <w:rFonts w:hint="eastAsia" w:ascii="仿宋" w:hAnsi="仿宋" w:eastAsia="仿宋" w:cs="仿宋"/>
          <w:sz w:val="30"/>
          <w:szCs w:val="30"/>
          <w:u w:val="single"/>
          <w:lang w:val="en-US" w:eastAsia="zh-CN"/>
        </w:rPr>
        <w:t>名山</w:t>
      </w:r>
      <w:r>
        <w:rPr>
          <w:rFonts w:hint="eastAsia" w:ascii="仿宋" w:hAnsi="仿宋" w:eastAsia="仿宋" w:cs="仿宋"/>
          <w:sz w:val="30"/>
          <w:szCs w:val="30"/>
          <w:u w:val="single"/>
          <w:lang w:eastAsia="zh-CN"/>
        </w:rPr>
        <w:t>区</w:t>
      </w:r>
      <w:r>
        <w:rPr>
          <w:rFonts w:hint="eastAsia" w:ascii="仿宋" w:hAnsi="仿宋" w:eastAsia="仿宋" w:cs="仿宋"/>
          <w:sz w:val="30"/>
          <w:szCs w:val="30"/>
          <w:u w:val="single"/>
          <w:lang w:val="en-US" w:eastAsia="zh-CN"/>
        </w:rPr>
        <w:t xml:space="preserve">蒙顶山镇水碾村雨名快速通道（名山服务区）   </w:t>
      </w:r>
      <w:bookmarkStart w:id="0" w:name="_GoBack"/>
      <w:bookmarkEnd w:id="0"/>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lang w:eastAsia="zh-CN"/>
        </w:rPr>
        <w:t>商铺</w:t>
      </w:r>
      <w:r>
        <w:rPr>
          <w:rFonts w:hint="eastAsia" w:ascii="仿宋" w:hAnsi="仿宋" w:eastAsia="仿宋" w:cs="仿宋"/>
          <w:sz w:val="30"/>
          <w:szCs w:val="30"/>
          <w:lang w:eastAsia="zh-CN"/>
        </w:rPr>
        <w:t>出租给乙方,乙方用于经营</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lang w:eastAsia="zh-CN"/>
        </w:rPr>
        <w:t>类业态,</w:t>
      </w:r>
      <w:r>
        <w:rPr>
          <w:rFonts w:hint="eastAsia" w:ascii="仿宋" w:hAnsi="仿宋" w:eastAsia="仿宋" w:cs="仿宋"/>
          <w:sz w:val="30"/>
          <w:szCs w:val="30"/>
          <w:lang w:val="en-US" w:eastAsia="zh-CN"/>
        </w:rPr>
        <w:t>拟</w:t>
      </w:r>
      <w:r>
        <w:rPr>
          <w:rFonts w:hint="eastAsia" w:ascii="仿宋" w:hAnsi="仿宋" w:eastAsia="仿宋" w:cs="仿宋"/>
          <w:sz w:val="30"/>
          <w:szCs w:val="30"/>
          <w:lang w:eastAsia="zh-CN"/>
        </w:rPr>
        <w:t>经营品牌</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以营业执照为准）</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 xml:space="preserve">1.2出租商铺:建筑面积合计为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平方米,乙方</w:t>
      </w:r>
      <w:r>
        <w:rPr>
          <w:rFonts w:hint="eastAsia" w:ascii="仿宋" w:hAnsi="仿宋" w:eastAsia="仿宋" w:cs="仿宋"/>
          <w:sz w:val="30"/>
          <w:szCs w:val="30"/>
          <w:lang w:val="en-US" w:eastAsia="zh-CN"/>
        </w:rPr>
        <w:t>在参与甲方组织的竞租活动时已同意以下条款：</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租赁物现状：招租标的物按现状出租，意向承租方应自行进行实地查看并了解标的现状、投资成本、经营所需资质等情况，具体情况详见附件。出租方不组织实地查看，但应给予必要的配合，进行现场查看产生的费用由意向承租方自行承担。意向承租方参与报名，即视为其已充分了解和接受标的现状等情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租期：承租方确定后，双方签订9年租赁合同，前三年租金不变，自第四年起租金开始增长，具体增长方式为：第四年到第六年，均在上年租金基础上每年递增3%，第七年到第九年，每年在上年租金基础上递增6%。租金按年支付，每年交纳租金时减免1.333个月租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意向承租方在报名前应知晓并认可招租条件及内容。在租赁期限内，标的物由承租方负责维护管理，所产生的维护管理费用由承租方承担。承租方应做好租赁资产的管理工作，因承租方管理不善，或人为因素造成所租赁资产损毁、遗失的，承租方应按不低于原标准进行恢复或据实赔偿。承租方拒不恢复或赔偿的，出租方可安排人员进行维修，所产生的费用在履约保证金中扣除，并保留依法追究承租方责任的权利。如履约保证金额度不足以支付维修所产生的费用，出租方可依法进行追偿；如损毁严重不能修复，且承租方拒不赔偿的，出租方可根据原有设施设备价值在履约保证金中扣除，如履约保证金额度不足以支付相关损毁所产生的费用，出租方可依法进行追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④承租方进场后需要对设备进行更新改造的，应满足以下条件：1.须取得出租方的书面同意；2.进行更新改造时，不能降低或灭失出租方原有价值；3.改造费用由承租方自行承担。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租赁合同终止后，承租方应在10个工作日内将新、改、扩建的设施设备、建构筑物全部搬离或拆除，搬离和拆除费用由承租方承担。在搬离和拆除过程中，如对出租方原有的设施设备、建构筑物造成损坏的，由承租方按原标准恢复或据实赔偿。承租方在规定期限内拒不搬离或拆除的，由出租方自行处置，所产生的一切费用由承租方承担，且出租方有权直接从履约保证金中扣除。承租方在经营期内的所有商品、产品及一切生产资料，应在租赁终止后10个工作日内，全部自行搬离。承租方在规定期内拒不搬离的，由出租方自行处置，所产生的一切费用由承租方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⑥承租方不得改变租赁标的用途，不得将商铺转租（让）给第三方。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1.3商铺交付标准:框架结构</w:t>
      </w:r>
      <w:r>
        <w:rPr>
          <w:rFonts w:hint="eastAsia" w:ascii="仿宋" w:hAnsi="仿宋" w:eastAsia="仿宋" w:cs="仿宋"/>
          <w:kern w:val="2"/>
          <w:sz w:val="30"/>
          <w:szCs w:val="30"/>
          <w:lang w:val="en-US" w:eastAsia="zh-CN" w:bidi="ar-SA"/>
        </w:rPr>
        <w:t>清水</w:t>
      </w:r>
      <w:r>
        <w:rPr>
          <w:rFonts w:hint="eastAsia" w:ascii="仿宋" w:hAnsi="仿宋" w:eastAsia="仿宋" w:cs="仿宋"/>
          <w:sz w:val="30"/>
          <w:szCs w:val="30"/>
          <w:lang w:eastAsia="zh-CN"/>
        </w:rPr>
        <w:t>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①电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表只配置到</w:t>
      </w:r>
      <w:r>
        <w:rPr>
          <w:rFonts w:hint="eastAsia" w:ascii="仿宋" w:hAnsi="仿宋" w:eastAsia="仿宋" w:cs="仿宋"/>
          <w:sz w:val="30"/>
          <w:szCs w:val="30"/>
          <w:lang w:val="en-US" w:eastAsia="zh-CN"/>
        </w:rPr>
        <w:t>服务区</w:t>
      </w:r>
      <w:r>
        <w:rPr>
          <w:rFonts w:hint="eastAsia" w:ascii="仿宋" w:hAnsi="仿宋" w:eastAsia="仿宋" w:cs="仿宋"/>
          <w:sz w:val="30"/>
          <w:szCs w:val="30"/>
          <w:lang w:eastAsia="zh-CN"/>
        </w:rPr>
        <w:t>内,从电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表后的安装到该商铺由乙方自行办理,并由乙方承担其安装费用。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②给水:甲方根据供水管网布置负责水表前端安装,乙方负责水表后端安装入户并承担相关费用。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③乙方已于本合同签订前认真考察了本合同商铺的现状,并 已认可甲方按上述标准将商铺交付乙方。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1.4乙方的承租权的行使仅限于商铺墙体内侧范围。乙方不得阻止甲方或经甲方同意的第三人对商铺墙外侧及公共使用区域的使用、占用或处置。若乙方欲使用或占用商铺外侧墙体及公共使用区域安装、发布广告或进行其他活动的,应取得甲方的书面同意。</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1.5下列条款所称“商铺”系指符合本条说明特征的合同标的。</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二、租赁期限</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u w:val="single"/>
          <w:lang w:val="en-US" w:eastAsia="zh-CN"/>
        </w:rPr>
        <w:t xml:space="preserve">         年</w:t>
      </w:r>
      <w:r>
        <w:rPr>
          <w:rFonts w:hint="eastAsia" w:ascii="仿宋" w:hAnsi="仿宋" w:eastAsia="仿宋" w:cs="仿宋"/>
          <w:sz w:val="30"/>
          <w:szCs w:val="30"/>
          <w:lang w:eastAsia="zh-CN"/>
        </w:rPr>
        <w:t>,自 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日 起至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年 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日止。乙方免租期为</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个月（</w:t>
      </w:r>
      <w:r>
        <w:rPr>
          <w:rFonts w:hint="eastAsia" w:ascii="仿宋" w:hAnsi="仿宋" w:eastAsia="仿宋" w:cs="仿宋"/>
          <w:sz w:val="30"/>
          <w:szCs w:val="30"/>
          <w:lang w:val="en-US" w:eastAsia="zh-CN"/>
        </w:rPr>
        <w:t>具体免租方式见1.2条）</w:t>
      </w:r>
      <w:r>
        <w:rPr>
          <w:rFonts w:hint="eastAsia" w:ascii="仿宋" w:hAnsi="仿宋" w:eastAsia="仿宋" w:cs="仿宋"/>
          <w:sz w:val="30"/>
          <w:szCs w:val="30"/>
          <w:lang w:eastAsia="zh-CN"/>
        </w:rPr>
        <w:t>。免租期只免除乙方租金,不免物业管理费等其他费用。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合同期满必须经甲、乙双方</w:t>
      </w:r>
      <w:r>
        <w:rPr>
          <w:rFonts w:hint="eastAsia" w:ascii="仿宋" w:hAnsi="仿宋" w:eastAsia="仿宋" w:cs="仿宋"/>
          <w:sz w:val="30"/>
          <w:szCs w:val="30"/>
          <w:lang w:val="en-US" w:eastAsia="zh-CN"/>
        </w:rPr>
        <w:t>书面</w:t>
      </w:r>
      <w:r>
        <w:rPr>
          <w:rFonts w:hint="eastAsia" w:ascii="仿宋" w:hAnsi="仿宋" w:eastAsia="仿宋" w:cs="仿宋"/>
          <w:sz w:val="30"/>
          <w:szCs w:val="30"/>
          <w:lang w:eastAsia="zh-CN"/>
        </w:rPr>
        <w:t>同意后方可续订合同。乙方应在合同期满前 60日向甲方提出书面申请,否则将视为乙方放弃续租权利,甲方有权将该房屋出租给他人,乙方不得提出异议。</w:t>
      </w:r>
      <w:r>
        <w:rPr>
          <w:rFonts w:hint="eastAsia" w:ascii="仿宋" w:hAnsi="仿宋" w:eastAsia="仿宋" w:cs="仿宋"/>
          <w:sz w:val="30"/>
          <w:szCs w:val="30"/>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2.3</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若欲出售商铺</w:t>
      </w:r>
      <w:r>
        <w:rPr>
          <w:rFonts w:hint="eastAsia" w:ascii="仿宋" w:hAnsi="仿宋" w:eastAsia="仿宋" w:cs="仿宋"/>
          <w:sz w:val="30"/>
          <w:szCs w:val="30"/>
          <w:lang w:val="en-US" w:eastAsia="zh-CN"/>
        </w:rPr>
        <w:t>或遇政府、政策要求改造、拆迁等</w:t>
      </w:r>
      <w:r>
        <w:rPr>
          <w:rFonts w:hint="eastAsia" w:ascii="仿宋" w:hAnsi="仿宋" w:eastAsia="仿宋" w:cs="仿宋"/>
          <w:sz w:val="30"/>
          <w:szCs w:val="30"/>
          <w:lang w:eastAsia="zh-CN"/>
        </w:rPr>
        <w:t>,应当于公告转让之日前</w:t>
      </w:r>
      <w:r>
        <w:rPr>
          <w:rFonts w:hint="eastAsia" w:ascii="仿宋" w:hAnsi="仿宋" w:eastAsia="仿宋" w:cs="仿宋"/>
          <w:sz w:val="30"/>
          <w:szCs w:val="30"/>
          <w:lang w:val="en-US" w:eastAsia="zh-CN"/>
        </w:rPr>
        <w:t>60日</w:t>
      </w:r>
      <w:r>
        <w:rPr>
          <w:rFonts w:hint="eastAsia" w:ascii="仿宋" w:hAnsi="仿宋" w:eastAsia="仿宋" w:cs="仿宋"/>
          <w:sz w:val="30"/>
          <w:szCs w:val="30"/>
          <w:lang w:eastAsia="zh-CN"/>
        </w:rPr>
        <w:t>通知乙方。乙方在同等条件下享有优先购买权</w:t>
      </w:r>
      <w:r>
        <w:rPr>
          <w:rFonts w:hint="eastAsia" w:ascii="仿宋" w:hAnsi="仿宋" w:eastAsia="仿宋" w:cs="仿宋"/>
          <w:sz w:val="30"/>
          <w:szCs w:val="30"/>
          <w:lang w:val="en-US" w:eastAsia="zh-CN"/>
        </w:rPr>
        <w:t>或无条件配合改造、拆迁等</w:t>
      </w:r>
      <w:r>
        <w:rPr>
          <w:rFonts w:hint="eastAsia" w:ascii="仿宋" w:hAnsi="仿宋" w:eastAsia="仿宋" w:cs="仿宋"/>
          <w:sz w:val="30"/>
          <w:szCs w:val="30"/>
          <w:lang w:eastAsia="zh-CN"/>
        </w:rPr>
        <w:t>。但乙方必须在得到业主通知的即日起 5日内以书面方式明确是否</w:t>
      </w:r>
      <w:r>
        <w:rPr>
          <w:rFonts w:hint="eastAsia" w:ascii="仿宋" w:hAnsi="仿宋" w:eastAsia="仿宋" w:cs="仿宋"/>
          <w:sz w:val="30"/>
          <w:szCs w:val="30"/>
          <w:lang w:val="en-US" w:eastAsia="zh-CN"/>
        </w:rPr>
        <w:t>行</w:t>
      </w:r>
      <w:r>
        <w:rPr>
          <w:rFonts w:hint="eastAsia" w:ascii="仿宋" w:hAnsi="仿宋" w:eastAsia="仿宋" w:cs="仿宋"/>
          <w:sz w:val="30"/>
          <w:szCs w:val="30"/>
          <w:lang w:eastAsia="zh-CN"/>
        </w:rPr>
        <w:t>使优先购买权,否则</w:t>
      </w:r>
      <w:r>
        <w:rPr>
          <w:rFonts w:hint="eastAsia" w:ascii="仿宋" w:hAnsi="仿宋" w:eastAsia="仿宋" w:cs="仿宋"/>
          <w:sz w:val="30"/>
          <w:szCs w:val="30"/>
          <w:lang w:val="en-US" w:eastAsia="zh-CN"/>
        </w:rPr>
        <w:t>逾期</w:t>
      </w:r>
      <w:r>
        <w:rPr>
          <w:rFonts w:hint="eastAsia" w:ascii="仿宋" w:hAnsi="仿宋" w:eastAsia="仿宋" w:cs="仿宋"/>
          <w:sz w:val="30"/>
          <w:szCs w:val="30"/>
          <w:lang w:eastAsia="zh-CN"/>
        </w:rPr>
        <w:t>视为放弃优先购买权;在有第三人竞买时,如有更高应价,而乙方未</w:t>
      </w:r>
      <w:r>
        <w:rPr>
          <w:rFonts w:hint="eastAsia" w:ascii="仿宋" w:hAnsi="仿宋" w:eastAsia="仿宋" w:cs="仿宋"/>
          <w:sz w:val="30"/>
          <w:szCs w:val="30"/>
          <w:lang w:val="en-US" w:eastAsia="zh-CN"/>
        </w:rPr>
        <w:t>按</w:t>
      </w:r>
      <w:r>
        <w:rPr>
          <w:rFonts w:hint="eastAsia" w:ascii="仿宋" w:hAnsi="仿宋" w:eastAsia="仿宋" w:cs="仿宋"/>
          <w:sz w:val="30"/>
          <w:szCs w:val="30"/>
          <w:lang w:eastAsia="zh-CN"/>
        </w:rPr>
        <w:t>照公开转让规定作出认购表示的,则视为放弃购买。同时乙方须无条件配合产权方对该商铺进行租赁权益转让。</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对商铺的转让不影响本合同的履行,</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、乙方及受让方需签订商铺转让协议,受让方 (即第三方)成为当然产权方,履行本合同权利义务、承担本合同责任,不得有因商铺转让后损害乙方合同权益的行为,否则造成乙方的一切经济损失及法律后果一概由受让方 (即第三方)承担。</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该商铺租赁费用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r>
        <w:rPr>
          <w:rFonts w:hint="eastAsia" w:ascii="仿宋" w:hAnsi="仿宋" w:eastAsia="仿宋" w:cs="仿宋"/>
          <w:sz w:val="30"/>
          <w:szCs w:val="30"/>
          <w:lang w:val="en-US" w:eastAsia="zh-CN"/>
        </w:rPr>
        <w:t>以实际竞价中选金额为准）</w:t>
      </w:r>
      <w:r>
        <w:rPr>
          <w:rFonts w:hint="eastAsia" w:ascii="仿宋" w:hAnsi="仿宋" w:eastAsia="仿宋" w:cs="仿宋"/>
          <w:sz w:val="30"/>
          <w:szCs w:val="30"/>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2122"/>
        <w:gridCol w:w="1303"/>
        <w:gridCol w:w="1161"/>
        <w:gridCol w:w="1309"/>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计租面积（</w:t>
            </w:r>
            <w:r>
              <w:rPr>
                <w:rFonts w:hint="eastAsia" w:ascii="仿宋" w:hAnsi="仿宋" w:eastAsia="仿宋" w:cs="仿宋"/>
                <w:sz w:val="28"/>
                <w:szCs w:val="28"/>
                <w:lang w:eastAsia="zh-CN"/>
              </w:rPr>
              <w:t>m2）</w:t>
            </w:r>
          </w:p>
        </w:tc>
        <w:tc>
          <w:tcPr>
            <w:tcW w:w="2122"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租赁期限</w:t>
            </w:r>
          </w:p>
        </w:tc>
        <w:tc>
          <w:tcPr>
            <w:tcW w:w="1303"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 xml:space="preserve">租金单价 </w:t>
            </w:r>
            <w:r>
              <w:rPr>
                <w:rFonts w:hint="eastAsia" w:ascii="仿宋" w:hAnsi="仿宋" w:eastAsia="仿宋" w:cs="仿宋"/>
                <w:sz w:val="20"/>
                <w:szCs w:val="20"/>
                <w:lang w:eastAsia="zh-CN"/>
              </w:rPr>
              <w:t>(元/月 /m2)</w:t>
            </w:r>
          </w:p>
        </w:tc>
        <w:tc>
          <w:tcPr>
            <w:tcW w:w="1161" w:type="dxa"/>
          </w:tcPr>
          <w:p>
            <w:pPr>
              <w:keepNext w:val="0"/>
              <w:keepLines w:val="0"/>
              <w:pageBreakBefore w:val="0"/>
              <w:widowControl w:val="0"/>
              <w:kinsoku/>
              <w:overflowPunct/>
              <w:topLinePunct w:val="0"/>
              <w:autoSpaceDE/>
              <w:autoSpaceDN/>
              <w:bidi w:val="0"/>
              <w:adjustRightInd/>
              <w:snapToGrid/>
              <w:spacing w:line="560" w:lineRule="exact"/>
              <w:ind w:left="300"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年</w:t>
            </w:r>
            <w:r>
              <w:rPr>
                <w:rFonts w:hint="eastAsia" w:ascii="仿宋" w:hAnsi="仿宋" w:eastAsia="仿宋" w:cs="仿宋"/>
                <w:sz w:val="28"/>
                <w:szCs w:val="28"/>
                <w:lang w:eastAsia="zh-CN"/>
              </w:rPr>
              <w:t>租金</w:t>
            </w:r>
          </w:p>
          <w:p>
            <w:pPr>
              <w:keepNext w:val="0"/>
              <w:keepLines w:val="0"/>
              <w:pageBreakBefore w:val="0"/>
              <w:widowControl w:val="0"/>
              <w:kinsoku/>
              <w:overflowPunct/>
              <w:topLinePunct w:val="0"/>
              <w:autoSpaceDE/>
              <w:autoSpaceDN/>
              <w:bidi w:val="0"/>
              <w:adjustRightInd/>
              <w:snapToGrid/>
              <w:spacing w:line="560" w:lineRule="exact"/>
              <w:ind w:left="300"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应交</w:t>
            </w:r>
            <w:r>
              <w:rPr>
                <w:rFonts w:hint="eastAsia" w:ascii="仿宋" w:hAnsi="仿宋" w:eastAsia="仿宋" w:cs="仿宋"/>
                <w:sz w:val="22"/>
                <w:szCs w:val="22"/>
                <w:lang w:eastAsia="zh-CN"/>
              </w:rPr>
              <w:t>(元)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p>
        </w:tc>
        <w:tc>
          <w:tcPr>
            <w:tcW w:w="1309" w:type="dxa"/>
          </w:tcPr>
          <w:p>
            <w:pPr>
              <w:keepNext w:val="0"/>
              <w:keepLines w:val="0"/>
              <w:pageBreakBefore w:val="0"/>
              <w:widowControl w:val="0"/>
              <w:kinsoku/>
              <w:overflowPunct/>
              <w:topLinePunct w:val="0"/>
              <w:autoSpaceDE/>
              <w:autoSpaceDN/>
              <w:bidi w:val="0"/>
              <w:adjustRightInd/>
              <w:snapToGrid/>
              <w:spacing w:line="560" w:lineRule="exact"/>
              <w:ind w:left="300" w:hanging="280" w:hangingChars="100"/>
              <w:textAlignment w:val="auto"/>
              <w:rPr>
                <w:rFonts w:hint="eastAsia" w:ascii="仿宋" w:hAnsi="仿宋" w:eastAsia="仿宋" w:cs="仿宋"/>
                <w:sz w:val="22"/>
                <w:szCs w:val="22"/>
                <w:lang w:eastAsia="zh-CN"/>
              </w:rPr>
            </w:pPr>
            <w:r>
              <w:rPr>
                <w:rFonts w:hint="eastAsia" w:ascii="仿宋" w:hAnsi="仿宋" w:eastAsia="仿宋" w:cs="仿宋"/>
                <w:sz w:val="28"/>
                <w:szCs w:val="28"/>
                <w:lang w:eastAsia="zh-CN"/>
              </w:rPr>
              <w:t xml:space="preserve">年租金 </w:t>
            </w:r>
            <w:r>
              <w:rPr>
                <w:rFonts w:hint="eastAsia" w:ascii="仿宋" w:hAnsi="仿宋" w:eastAsia="仿宋" w:cs="仿宋"/>
                <w:sz w:val="28"/>
                <w:szCs w:val="28"/>
                <w:lang w:val="en-US" w:eastAsia="zh-CN"/>
              </w:rPr>
              <w:t>实交</w:t>
            </w:r>
            <w:r>
              <w:rPr>
                <w:rFonts w:hint="eastAsia" w:ascii="仿宋" w:hAnsi="仿宋" w:eastAsia="仿宋" w:cs="仿宋"/>
                <w:sz w:val="22"/>
                <w:szCs w:val="22"/>
                <w:lang w:eastAsia="zh-CN"/>
              </w:rPr>
              <w:t>(元)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当年</w:t>
            </w:r>
            <w:r>
              <w:rPr>
                <w:rFonts w:hint="eastAsia" w:ascii="仿宋" w:hAnsi="仿宋" w:eastAsia="仿宋" w:cs="仿宋"/>
                <w:sz w:val="28"/>
                <w:szCs w:val="28"/>
                <w:lang w:eastAsia="zh-CN"/>
              </w:rPr>
              <w:t>免</w:t>
            </w:r>
            <w:r>
              <w:rPr>
                <w:rFonts w:hint="eastAsia" w:ascii="仿宋" w:hAnsi="仿宋" w:eastAsia="仿宋" w:cs="仿宋"/>
                <w:sz w:val="28"/>
                <w:szCs w:val="28"/>
                <w:lang w:val="en-US" w:eastAsia="zh-CN"/>
              </w:rPr>
              <w:t>收租金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2023.06.01-2024.05.30</w:t>
            </w:r>
          </w:p>
        </w:tc>
        <w:tc>
          <w:tcPr>
            <w:tcW w:w="1303"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20.6</w:t>
            </w:r>
          </w:p>
        </w:tc>
        <w:tc>
          <w:tcPr>
            <w:tcW w:w="1161"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316114.60</w:t>
            </w:r>
          </w:p>
        </w:tc>
        <w:tc>
          <w:tcPr>
            <w:tcW w:w="1309"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280999.54</w:t>
            </w: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35115.06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2024.06.01-2025.05.30</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20.6</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316114.60</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280999.54</w:t>
            </w:r>
          </w:p>
        </w:tc>
        <w:tc>
          <w:tcPr>
            <w:tcW w:w="1058"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35115.06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2025.06.01-2026.05.30</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20.6</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316114.60</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280999.54</w:t>
            </w:r>
          </w:p>
        </w:tc>
        <w:tc>
          <w:tcPr>
            <w:tcW w:w="1058"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35115.06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2026.06.01-2027.05.30</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21.22</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356498.05</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316897.06</w:t>
            </w: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39600.99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w:t>
            </w:r>
          </w:p>
        </w:tc>
      </w:tr>
    </w:tbl>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各注:以上租金不含物业管理费、税金及</w:t>
      </w:r>
      <w:r>
        <w:rPr>
          <w:rFonts w:hint="eastAsia" w:ascii="仿宋" w:hAnsi="仿宋" w:eastAsia="仿宋" w:cs="仿宋"/>
          <w:sz w:val="30"/>
          <w:szCs w:val="30"/>
          <w:lang w:val="en-US" w:eastAsia="zh-CN"/>
        </w:rPr>
        <w:t>本合同</w:t>
      </w:r>
      <w:r>
        <w:rPr>
          <w:rFonts w:hint="eastAsia" w:ascii="仿宋" w:hAnsi="仿宋" w:eastAsia="仿宋" w:cs="仿宋"/>
          <w:sz w:val="30"/>
          <w:szCs w:val="30"/>
          <w:lang w:eastAsia="zh-CN"/>
        </w:rPr>
        <w:t>规定的其它费用。</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租金按“先缴纳，后使用”的原则，按年计收，分年缴纳。每年度租金应在上一年度期满前30日内一次性通过银行转账的方式按时缴纳给甲方。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yellow"/>
          <w:lang w:eastAsia="zh-CN"/>
        </w:rPr>
      </w:pPr>
      <w:r>
        <w:rPr>
          <w:rFonts w:hint="eastAsia" w:ascii="仿宋" w:hAnsi="仿宋" w:eastAsia="仿宋" w:cs="仿宋"/>
          <w:sz w:val="30"/>
          <w:szCs w:val="30"/>
          <w:highlight w:val="none"/>
          <w:lang w:eastAsia="zh-CN"/>
        </w:rPr>
        <w:t>3.3乙方同意</w:t>
      </w:r>
      <w:r>
        <w:rPr>
          <w:rFonts w:hint="eastAsia" w:ascii="仿宋" w:hAnsi="仿宋" w:eastAsia="仿宋" w:cs="仿宋"/>
          <w:sz w:val="30"/>
          <w:szCs w:val="30"/>
          <w:highlight w:val="none"/>
          <w:lang w:val="en-US" w:eastAsia="zh-CN"/>
        </w:rPr>
        <w:t>与</w:t>
      </w:r>
      <w:r>
        <w:rPr>
          <w:rFonts w:hint="eastAsia" w:ascii="仿宋" w:hAnsi="仿宋" w:eastAsia="仿宋" w:cs="仿宋"/>
          <w:sz w:val="30"/>
          <w:szCs w:val="30"/>
          <w:highlight w:val="none"/>
          <w:lang w:eastAsia="zh-CN"/>
        </w:rPr>
        <w:t>甲方</w:t>
      </w:r>
      <w:r>
        <w:rPr>
          <w:rFonts w:hint="eastAsia" w:ascii="仿宋" w:hAnsi="仿宋" w:eastAsia="仿宋" w:cs="仿宋"/>
          <w:sz w:val="30"/>
          <w:szCs w:val="30"/>
          <w:highlight w:val="none"/>
          <w:lang w:val="en-US" w:eastAsia="zh-CN"/>
        </w:rPr>
        <w:t>后期委托的物业管理公司</w:t>
      </w:r>
      <w:r>
        <w:rPr>
          <w:rFonts w:hint="eastAsia" w:ascii="仿宋" w:hAnsi="仿宋" w:eastAsia="仿宋" w:cs="仿宋"/>
          <w:sz w:val="30"/>
          <w:szCs w:val="30"/>
          <w:highlight w:val="none"/>
          <w:lang w:eastAsia="zh-CN"/>
        </w:rPr>
        <w:t>签订《物业管理协议》,并服从甲方</w:t>
      </w:r>
      <w:r>
        <w:rPr>
          <w:rFonts w:hint="eastAsia" w:ascii="仿宋" w:hAnsi="仿宋" w:eastAsia="仿宋" w:cs="仿宋"/>
          <w:sz w:val="30"/>
          <w:szCs w:val="30"/>
          <w:highlight w:val="none"/>
          <w:lang w:val="en-US" w:eastAsia="zh-CN"/>
        </w:rPr>
        <w:t>委托的物业管理公司</w:t>
      </w:r>
      <w:r>
        <w:rPr>
          <w:rFonts w:hint="eastAsia" w:ascii="仿宋" w:hAnsi="仿宋" w:eastAsia="仿宋" w:cs="仿宋"/>
          <w:sz w:val="30"/>
          <w:szCs w:val="30"/>
          <w:highlight w:val="none"/>
          <w:lang w:eastAsia="zh-CN"/>
        </w:rPr>
        <w:t>的管理。物业管理费由乙方</w:t>
      </w:r>
      <w:r>
        <w:rPr>
          <w:rFonts w:hint="eastAsia" w:ascii="仿宋" w:hAnsi="仿宋" w:eastAsia="仿宋" w:cs="仿宋"/>
          <w:sz w:val="30"/>
          <w:szCs w:val="30"/>
          <w:highlight w:val="none"/>
          <w:lang w:val="en-US" w:eastAsia="zh-CN"/>
        </w:rPr>
        <w:t>自行</w:t>
      </w:r>
      <w:r>
        <w:rPr>
          <w:rFonts w:hint="eastAsia" w:ascii="仿宋" w:hAnsi="仿宋" w:eastAsia="仿宋" w:cs="仿宋"/>
          <w:sz w:val="30"/>
          <w:szCs w:val="30"/>
          <w:highlight w:val="none"/>
          <w:lang w:eastAsia="zh-CN"/>
        </w:rPr>
        <w:t>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3.4乙方应自行及时支付包含但不限于:水、电、气费和其它相关费用。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3.5乙方在免租期内因自身原因撤场或不再继续经营,则租金计算时间按本合同签约日</w:t>
      </w:r>
      <w:r>
        <w:rPr>
          <w:rFonts w:hint="eastAsia" w:ascii="仿宋" w:hAnsi="仿宋" w:eastAsia="仿宋" w:cs="仿宋"/>
          <w:sz w:val="30"/>
          <w:szCs w:val="30"/>
          <w:lang w:val="en-US" w:eastAsia="zh-CN"/>
        </w:rPr>
        <w:t>后</w:t>
      </w:r>
      <w:r>
        <w:rPr>
          <w:rFonts w:hint="eastAsia" w:ascii="仿宋" w:hAnsi="仿宋" w:eastAsia="仿宋" w:cs="仿宋"/>
          <w:sz w:val="30"/>
          <w:szCs w:val="30"/>
          <w:lang w:eastAsia="zh-CN"/>
        </w:rPr>
        <w:t>起计租,租金的计算标准按照乙方撤场或不再继续经营的当年合同约定的租金标准进行计算。若乙方预缴租金及保证金不足抵扣,乙方须补齐剩余租金。若乙方预缴租金及保证金能够足额抵扣,结余租金作为合同违约金处理，</w:t>
      </w:r>
      <w:r>
        <w:rPr>
          <w:rFonts w:hint="eastAsia" w:ascii="仿宋" w:hAnsi="仿宋" w:eastAsia="仿宋" w:cs="仿宋"/>
          <w:sz w:val="30"/>
          <w:szCs w:val="30"/>
          <w:lang w:val="en-US" w:eastAsia="zh-CN"/>
        </w:rPr>
        <w:t>不再退回</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4.1乙方在签约时须向甲方缴纳首年租金的20%费用作为履约保证金,共计:￥     元(大写:      元整 )。履约保证金在</w:t>
      </w:r>
      <w:r>
        <w:rPr>
          <w:rFonts w:hint="eastAsia" w:ascii="仿宋" w:hAnsi="仿宋" w:eastAsia="仿宋" w:cs="仿宋"/>
          <w:sz w:val="30"/>
          <w:szCs w:val="30"/>
        </w:rPr>
        <w:t>合同签订之日起</w:t>
      </w:r>
      <w:r>
        <w:rPr>
          <w:rFonts w:hint="eastAsia" w:ascii="仿宋" w:hAnsi="仿宋" w:eastAsia="仿宋" w:cs="仿宋"/>
          <w:sz w:val="30"/>
          <w:szCs w:val="30"/>
          <w:lang w:val="en-US" w:eastAsia="zh-CN"/>
        </w:rPr>
        <w:t>5</w:t>
      </w:r>
      <w:r>
        <w:rPr>
          <w:rFonts w:hint="eastAsia" w:ascii="仿宋" w:hAnsi="仿宋" w:eastAsia="仿宋" w:cs="仿宋"/>
          <w:sz w:val="30"/>
          <w:szCs w:val="30"/>
        </w:rPr>
        <w:t>日内，乙方汇入甲方指定银行账户内。</w:t>
      </w:r>
      <w:r>
        <w:rPr>
          <w:rFonts w:hint="eastAsia" w:ascii="仿宋" w:hAnsi="仿宋" w:eastAsia="仿宋" w:cs="仿宋"/>
          <w:sz w:val="30"/>
          <w:szCs w:val="30"/>
          <w:lang w:val="en-US" w:eastAsia="zh-CN"/>
        </w:rPr>
        <w:t>乙方缴纳的履约保证金在本合同得以全面履行完毕并履行完全部义务并把商铺按甲方要求交还于甲方且经甲方签字确认后10个工作日内不计利息退还乙方。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如乙方在经营过程中违反法律和法规的规定,包括但不限于乙方未能依照本合同规定向甲方支付租金、有关费用、违约金、滞纳金和经济损失,而不及时予以弥补的,甲方有权对该商铺停止水电气供应且由此所造成的一切损失由乙方自行负责。甲方有权从乙方缴纳的履约保证金中先予扣除并要求乙方于5日内补足，履约保证金不足以支付时,甲方有权向乙方进一步追索,乙方应当在接到甲方通知的即日起 5日内支付不足部分并按 4.1条的规定补足履约保证金。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五、商铺交付装修及交还验收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5.1甲方应于 2   年  月  日 前与乙方办理商铺场地交付手续。交付时间如有变更，甲方应提前书面通知乙方,本合同中的租金计算开始日期作相应顺延。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5.2甲方应向乙方提供一次消防验收意见书和乙方办理相关营业证照所需的相关资料，乙方对商铺进行装修，应将设计方案报甲方校审并不得改变商铺的现时主体结构和凿打承重结构墙等，所有改动必须经得甲方签字认可，其二次装修设计图应报消防部门审批,并须取得消防部门的书面审查意见;装修竣工后应请消防部门参加竣工验收，取得验收合格批示后才能投入经营使用，擅自装修或者不能通过消防验收合格即使用的，甲方有权解除本合同，并要求乙方在合理期限内无条件恢复原状，并不退还乙方履约保证金，不足弥补损失的，还应当继续赔偿损失。</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5.3乙方退房时,商铺内所增设在建筑结构上的附属设施经甲方同意可以不拆除,否则应恢复商铺原状或拆除至不影响下一次正常使用,所需费用由乙方全额承担。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5.4在交付和交还商铺时,甲 、乙双方应当共同参加对商铺的验收,并对验收情况作书面记录。若对房屋及其附属设施、设备各有异议,应当场提出并记录在案,由双方人员签字确认。逾期未提出的，视为无异议。</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5.5乙方已充分了解本物业现状,甲方现有设施、设备如有不足则由乙方自行负责改造,并且改造方案需经甲方批准。</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5.6乙方经营的所有业态,须按国家相关标准执行。若因乙方经营及装修引起的投诉和处罚由乙方自行承担,上述情况所造成的一切经济损失由乙方承担。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六、甲方的权利和义务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6.1甲方有权按照本合同规定向乙方收取商铺租金、履约保证金以及本合同规定的应由乙方承担支付的各项费用。</w:t>
      </w:r>
    </w:p>
    <w:p>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6.2为乙方的正常经营活动提供协助。</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6.3甲方负责该商铺的修缮事宜,但因乙方人为损坏、第三人故意损坏致使损坏的除外。</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6.4甲方应对该商业物业的公共区域给排水、供 电、消防等设施进行维护、维修,保证配套设施的正常运转。</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6.5甲方有按照本协议 2.2条的规定维护乙方优先承租的义务。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6.6甲方有按照本协议 2.3条的规定维护乙方优先购买权的义务。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6.7甲方享有并承担因履行本合同其他条款而产生的其他权利和义务。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七、乙方的权利和义务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7.1乙方所经营项目不得违反国家有关法律法规的规定,并且应当按照国家规定的自行办理有关经营的一切合法手续,否则由此造成的经济损失与法律责任由乙方自行承担,给甲方造成损失的,由乙方全额赔偿。</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7.2乙方在经营过程中所发生的税费由乙方自行向有关部门申报和缴纳。</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7.3乙方应与甲方或甲方委托的物业管理公司签订 《物业经营管理协议》,乙方在租赁期内应遵守 《物业经营管理协议》的相关管理条例。</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7.4未经甲方及有关部门同意,乙方不得擅自更改、迁移水、电、天然气、消防设施、设备及原有负荷。乙方对商铺及其附属设施、设备负有妥善保管及合理使用的义务,如 因乙方及第三人的疏忽或使用不当,造成商铺本身或附属设施、设各的损坏,以及对他人因此造成的财产和人身损害均由乙方承担全部经济和法律责任。乙方在本合同有效期内开展的经营活动给甲方或第三人造成财产损失和人身损害的由乙方承担全部经济和法律责任,甲方不承担任何责任。</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7.5合同期间乙方若有地址、联系方式、法定代表人或主要负责人发生变更,应在变更后十日内书面通知甲方。未能及时通知所导致的一切责任由乙方承担。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7.6乙方有按照本2.2条的规定行使优先承租权的权利。</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7.7乙方有按照本协议 2.3条的规定行使优先购买权的权利。</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7.8乙方享有并承担因履行本合同其他条款而产生的其他权利和义务。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7.9乙方应在本合同签订之日起   日内向甲方提供工商机关登记证明 (并加盖印章 )、 公司资质、营业执照、法人证明。若该商铺实际使用者与租赁合同签约人方非同一人,则将租赁合同签约人与该商铺实际使用者一并视为乙方共同承担本合同中乙方所应承担的权利和义务。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7.10乙方应就所签合同全部条款进行保密,如乙方泄露给第三方,甲方有权追究乙方责任。</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八、合同的变更和终止</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8.1未经甲方同意,乙方不得私自转租商铺。若乙方私自转租本商铺或改变商铺用途,甲方有权立即解除本合同,由此给甲方造成的经济损失由乙方全部承担。甲方就本租赁合同而只认可乙方为唯一合法的承租人。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90日书面通知对方,经双方协商一致的,签订变更或终止合同的协议,新的协议生效之日,本合同自动失效。</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8.3商铺在租赁期内如遇战争、地震等不可抗力因素导致双方合作无法进行,本合同自然终止。</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8.4乙方在承租期间,因自身经营需要进行商铺装饰装修,由此产生的一切费用均由乙方自行承担;承租期满后,乙方应严格按合同约定的时间将所承租的商铺交还甲方。甲方在到期收回商铺或因乙方违约甲方依法提前收回商铺时不承担乙方任何装饰、装修费用。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8.5乙方应于商铺租赁期满后,将承租商铺及附属设施、设备完好无损的交还甲方。若因乙方原因造成上述设备、设施、房屋等被损坏的,则由乙方负责维修复原或另行购置新物或照价赔偿。 乙方不得留存物品影响商铺的正常使用</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九、违约责任</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9.1在租赁期内,如因乙方未能按时足额结清当期租金,甲方有权就当期应付租金总额，自应付清之次日起,按每天千分之三向乙方收取滞纳金。如乙方欠租达 30天 ,甲方有权单方面解除合同并收回商铺予以处置而无须事前知会乙方，且不退还履约保证金,乙方在收到解除合同通知书之次日无条件退场,否则,由此造成甲方的经济损失由乙方承担。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9.2乙方如有违反下列条款之一的行为,甲方有权单方面解除合同,由此给甲方造成的经济损失和法律责任由乙方全部承担,并且甲方有权不予退还乙方缴纳的履约保证金。</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9.2.1违反中华人民共和国法律、法规和所在地政府的有关规定,进行违法经营活动的;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9.2.2在经营活动中,出现损害消费者权益的行为,严重影响到该商铺声誉的;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9.2.3乙方擅自改变商铺用途的;乙方擅自更改所经营的业态和品牌;未经甲方书面同意擅自转租商铺的;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9.2.4乙方擅自改动商铺建筑结构、装修、设备的;(有此行为的,除必须恢复原状外，还应当赔偿由此给甲方造成的一切损失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9.3因各种原因经双方协商一致提前终止合同或合同期满不再续租,乙方应在终止合同协议签订之日起或合同期满后10个工作日内,退还所承租的商铺,并将存放在商铺内的所有物品搬走,逾期视为放弃该物品的所有权,甲方可以自行处置,乙方承诺不予追究和索赔。</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十、其它条款</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10.1双方一致确认:本合同项下全部条款的设立,均系双方的共同之意愿表示,并无任何欺诈或强迫行为。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10.2本合同经甲方法定代表人或授权委托人签字与并加盖公章及乙方（法人）法定代表人或授权委托人签字并加盖公章或乙方（自然人）签字后生效,本合同及附件一式肆份，甲方贰份、乙方贰份，每份均具有同等的法律效力。</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10.3若因履行本合同发生争议,应根据本合同的约定和有关法律法规的规定,由甲、乙双方及时协商解决,并另行签订补充协议,补充协议与本合同具有同等法律效力;协商不成,双方可按下列①方式解决:</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①申请雅安市仲裁委员会解决;</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②依法向商铺所在地人民法院起诉。</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十一、特别约定:</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租金及保证金请付给以下指定账户:</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收款单位:</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开户名称：</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账    号：</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开户银行：</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十二、本合同附件：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附件一：商铺平面图</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附件二：乙方身份证复印件或单位法人证明文件以及合法经营文件。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甲方（盖章）：                 乙方（盖章）：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                  法定代表人：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(或授权委托人)：             (或授权委托人)：</w:t>
      </w:r>
    </w:p>
    <w:p>
      <w:pPr>
        <w:pStyle w:val="2"/>
        <w:keepNext w:val="0"/>
        <w:keepLines w:val="0"/>
        <w:pageBreakBefore w:val="0"/>
        <w:widowControl w:val="0"/>
        <w:kinsoku/>
        <w:overflowPunct/>
        <w:topLinePunct w:val="0"/>
        <w:autoSpaceDE/>
        <w:autoSpaceDN/>
        <w:bidi w:val="0"/>
        <w:adjustRightInd/>
        <w:snapToGrid/>
        <w:spacing w:line="560" w:lineRule="exact"/>
        <w:ind w:firstLine="1200" w:firstLineChars="4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地址：                        地址：</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rPr>
      </w:pPr>
      <w:r>
        <w:rPr>
          <w:rFonts w:hint="eastAsia" w:ascii="仿宋" w:hAnsi="仿宋" w:eastAsia="仿宋" w:cs="仿宋"/>
          <w:kern w:val="2"/>
          <w:sz w:val="30"/>
          <w:szCs w:val="30"/>
          <w:lang w:val="en-US" w:eastAsia="zh-CN" w:bidi="ar-SA"/>
        </w:rPr>
        <w:t xml:space="preserve">签订时间：                    签订时间：  </w:t>
      </w:r>
    </w:p>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rPr>
        <w:t>附件</w:t>
      </w:r>
      <w:r>
        <w:rPr>
          <w:rFonts w:hint="eastAsia" w:ascii="仿宋_GB2312" w:hAnsi="仿宋_GB2312" w:eastAsia="仿宋_GB2312" w:cs="仿宋_GB2312"/>
          <w:bCs/>
          <w:color w:val="000000"/>
          <w:kern w:val="28"/>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仿宋_GB2312" w:hAnsi="仿宋_GB2312" w:eastAsia="仿宋_GB2312" w:cs="仿宋_GB2312"/>
          <w:b w:val="0"/>
          <w:bCs w:val="0"/>
          <w:color w:val="000000"/>
          <w:kern w:val="28"/>
          <w:sz w:val="32"/>
          <w:szCs w:val="32"/>
          <w:u w:val="none"/>
        </w:rPr>
      </w:pPr>
      <w:r>
        <w:rPr>
          <w:rFonts w:hint="eastAsia" w:ascii="仿宋" w:hAnsi="仿宋" w:eastAsia="仿宋" w:cs="仿宋"/>
          <w:b/>
          <w:bCs/>
          <w:color w:val="000000"/>
          <w:kern w:val="28"/>
          <w:sz w:val="44"/>
          <w:szCs w:val="44"/>
        </w:rPr>
        <w:t>承诺函</w:t>
      </w:r>
    </w:p>
    <w:p>
      <w:pPr>
        <w:spacing w:line="48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雅安交建集团交通资源开发有限责任公司：</w:t>
      </w:r>
    </w:p>
    <w:p>
      <w:pPr>
        <w:spacing w:before="20" w:after="20" w:line="312" w:lineRule="auto"/>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我单位作为本次雨名快速通道（名山服务区）1号楼公开挂网竞价招租公开竞价招租的意向承租人，现郑重承诺如下：</w:t>
      </w:r>
    </w:p>
    <w:p>
      <w:pPr>
        <w:spacing w:before="20" w:after="20" w:line="312" w:lineRule="auto"/>
        <w:jc w:val="left"/>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一、按照国家相关法律、法规的规定，对所承租的商铺按已确定用途及租赁合同要求开展正常商业活动，不得擅自在未经过承租方书面同意前提下改变用途</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val="en-US" w:eastAsia="zh-CN"/>
        </w:rPr>
        <w:t>擅自</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承租标的物租赁权</w:t>
      </w:r>
      <w:r>
        <w:rPr>
          <w:rFonts w:hint="eastAsia" w:ascii="仿宋_GB2312" w:hAnsi="仿宋_GB2312" w:eastAsia="仿宋_GB2312" w:cs="仿宋_GB2312"/>
          <w:color w:val="000000"/>
          <w:sz w:val="32"/>
          <w:szCs w:val="32"/>
        </w:rPr>
        <w:t>整体或部分转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让）</w:t>
      </w:r>
      <w:r>
        <w:rPr>
          <w:rFonts w:hint="eastAsia" w:ascii="仿宋_GB2312" w:hAnsi="仿宋_GB2312" w:eastAsia="仿宋_GB2312" w:cs="仿宋_GB2312"/>
          <w:color w:val="000000"/>
          <w:sz w:val="32"/>
          <w:szCs w:val="32"/>
        </w:rPr>
        <w:t>租给其他第三</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u w:val="none"/>
          <w:shd w:val="clear" w:color="auto" w:fill="auto"/>
          <w:lang w:val="en-US" w:eastAsia="zh-CN" w:bidi="zh-TW"/>
        </w:rPr>
        <w:t>三、</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val="en-US" w:eastAsia="zh-CN"/>
        </w:rPr>
        <w:t>擅自</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承租标的物</w:t>
      </w:r>
      <w:r>
        <w:rPr>
          <w:rFonts w:hint="eastAsia" w:ascii="仿宋_GB2312" w:hAnsi="仿宋_GB2312" w:eastAsia="仿宋_GB2312" w:cs="仿宋_GB2312"/>
          <w:color w:val="000000"/>
          <w:sz w:val="32"/>
          <w:szCs w:val="32"/>
        </w:rPr>
        <w:t>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kern w:val="2"/>
          <w:sz w:val="32"/>
          <w:szCs w:val="32"/>
          <w:u w:val="none"/>
          <w:shd w:val="clear" w:color="auto" w:fill="auto"/>
          <w:lang w:val="en-US" w:eastAsia="zh-CN" w:bidi="zh-TW"/>
        </w:rPr>
        <w:t>四、按照国家相关法律、法规的规定及承担人统一管理要求对租赁范围内的环保、安全、次序等做好相关管理，严格履行好第一责任人职责，所述责任与招租人无关；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u w:val="none"/>
          <w:shd w:val="clear" w:color="auto" w:fill="auto"/>
          <w:lang w:val="en-US" w:eastAsia="zh-CN" w:bidi="zh-TW"/>
        </w:rPr>
        <w:t>五、做好</w:t>
      </w:r>
      <w:r>
        <w:rPr>
          <w:rFonts w:hint="eastAsia" w:ascii="仿宋_GB2312" w:hAnsi="仿宋_GB2312" w:eastAsia="仿宋_GB2312" w:cs="仿宋_GB2312"/>
          <w:color w:val="000000"/>
          <w:sz w:val="32"/>
          <w:szCs w:val="32"/>
          <w:lang w:val="en-US" w:eastAsia="zh-CN"/>
        </w:rPr>
        <w:t>承租标的物</w:t>
      </w:r>
      <w:r>
        <w:rPr>
          <w:rFonts w:hint="eastAsia" w:ascii="仿宋_GB2312" w:hAnsi="仿宋_GB2312" w:eastAsia="仿宋_GB2312" w:cs="仿宋_GB2312"/>
          <w:kern w:val="2"/>
          <w:sz w:val="32"/>
          <w:szCs w:val="32"/>
          <w:u w:val="none"/>
          <w:shd w:val="clear" w:color="auto" w:fill="auto"/>
          <w:lang w:val="en-US" w:eastAsia="zh-CN" w:bidi="zh-TW"/>
        </w:rPr>
        <w:t>范围周边及进场道路的环境卫生整治工作</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六、接受招租人在法律法规允许范围内对承租人所承租标的物使用情况进行监督。</w:t>
      </w:r>
    </w:p>
    <w:p>
      <w:pPr>
        <w:spacing w:line="360" w:lineRule="auto"/>
        <w:jc w:val="left"/>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法定代表人签字：XXXX</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pPr>
      <w:r>
        <w:rPr>
          <w:rFonts w:hint="eastAsia" w:ascii="仿宋_GB2312" w:hAnsi="仿宋_GB2312" w:eastAsia="仿宋_GB2312" w:cs="仿宋_GB2312"/>
          <w:color w:val="000000"/>
          <w:sz w:val="32"/>
          <w:szCs w:val="32"/>
          <w:lang w:val="en-US" w:eastAsia="zh-CN"/>
        </w:rPr>
        <w:t>日期：XXXX年XXXX月XXXX日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EBD6"/>
    <w:multiLevelType w:val="singleLevel"/>
    <w:tmpl w:val="03D3E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41FFB"/>
    <w:rsid w:val="0C801BBE"/>
    <w:rsid w:val="102E7FF7"/>
    <w:rsid w:val="1375471F"/>
    <w:rsid w:val="24141ED0"/>
    <w:rsid w:val="24A909AC"/>
    <w:rsid w:val="2EF963DE"/>
    <w:rsid w:val="47E3282D"/>
    <w:rsid w:val="6BB82D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3">
    <w:name w:val="Quote"/>
    <w:basedOn w:val="1"/>
    <w:next w:val="1"/>
    <w:qFormat/>
    <w:uiPriority w:val="0"/>
    <w:pPr>
      <w:wordWrap w:val="0"/>
      <w:spacing w:before="200" w:after="160"/>
      <w:ind w:left="864" w:right="864"/>
      <w:jc w:val="center"/>
    </w:pPr>
    <w:rPr>
      <w:i/>
    </w:rPr>
  </w:style>
  <w:style w:type="paragraph" w:styleId="4">
    <w:name w:val="annotation text"/>
    <w:basedOn w:val="1"/>
    <w:qFormat/>
    <w:uiPriority w:val="0"/>
    <w:pPr>
      <w:jc w:val="left"/>
    </w:p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2023-05-30T11:11:00Z</dcterms:created>
  <dc:creator>Administrator</dc:creator>
  <cp:lastModifiedBy>Junebaby_Z</cp:lastModifiedBy>
  <cp:lastPrinted>2023-05-31T01:43:00Z</cp:lastPrinted>
  <dcterms:modified xsi:type="dcterms:W3CDTF">2023-06-27T07:02:32Z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6F7F507DB7D04BBD7C297664FC293359_32</vt:lpwstr>
  </property>
</Properties>
</file>