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r>
        <w:rPr>
          <w:rFonts w:hint="eastAsia" w:ascii="宋体" w:hAnsi="宋体"/>
          <w:sz w:val="72"/>
        </w:rPr>
        <w:br w:type="textWrapping"/>
      </w:r>
      <w:r>
        <w:rPr>
          <w:rFonts w:hint="eastAsia" w:ascii="宋体" w:hAnsi="宋体"/>
          <w:sz w:val="72"/>
        </w:rPr>
        <w:t>询 价 函</w:t>
      </w:r>
    </w:p>
    <w:p>
      <w:pPr>
        <w:pStyle w:val="8"/>
        <w:tabs>
          <w:tab w:val="left" w:pos="2460"/>
        </w:tabs>
        <w:rPr>
          <w:rFonts w:ascii="宋体" w:hAnsi="宋体"/>
          <w:sz w:val="72"/>
        </w:rPr>
      </w:pPr>
      <w:r>
        <w:rPr>
          <w:rFonts w:hint="eastAsia" w:ascii="宋体" w:hAnsi="宋体"/>
          <w:sz w:val="72"/>
        </w:rPr>
        <w:tab/>
      </w:r>
    </w:p>
    <w:p>
      <w:pPr>
        <w:pStyle w:val="8"/>
        <w:rPr>
          <w:rFonts w:ascii="宋体" w:hAnsi="宋体"/>
        </w:rPr>
      </w:pPr>
    </w:p>
    <w:p>
      <w:pPr>
        <w:pStyle w:val="8"/>
        <w:rPr>
          <w:rFonts w:ascii="宋体" w:hAnsi="宋体"/>
        </w:rPr>
      </w:pPr>
    </w:p>
    <w:p>
      <w:pPr>
        <w:pStyle w:val="8"/>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成雅快速通道一标一工区砂砾石运输服务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采购人：雅安交建集团兴宝投资有限公司</w:t>
      </w:r>
    </w:p>
    <w:p>
      <w:pPr>
        <w:pStyle w:val="8"/>
        <w:jc w:val="center"/>
        <w:rPr>
          <w:rFonts w:hint="default"/>
          <w:highlight w:val="none"/>
          <w:lang w:val="en-US" w:eastAsia="zh-CN"/>
        </w:rPr>
      </w:pPr>
      <w:r>
        <w:rPr>
          <w:rFonts w:hint="eastAsia" w:ascii="宋体" w:hAnsi="宋体"/>
          <w:b/>
          <w:bCs/>
          <w:sz w:val="36"/>
          <w:szCs w:val="36"/>
          <w:highlight w:val="none"/>
          <w:lang w:val="en-US" w:eastAsia="zh-CN"/>
        </w:rPr>
        <w:t xml:space="preserve">项目编号：YJJ-XB-20201019   </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10</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成雅快速通道一标一工区砂砾石运输服务采购项目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且已经通过雅安交建集团运通贸易有限公司或四川康藏路桥有限责任公司物流商备选库</w:t>
      </w:r>
      <w:r>
        <w:rPr>
          <w:rFonts w:hint="eastAsia" w:asciiTheme="minorEastAsia" w:hAnsiTheme="minorEastAsia"/>
          <w:color w:val="000000" w:themeColor="text1"/>
          <w:sz w:val="24"/>
          <w14:textFill>
            <w14:solidFill>
              <w14:schemeClr w14:val="tx1"/>
            </w14:solidFill>
          </w14:textFill>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20"/>
        <w:tblW w:w="1014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42"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成雅快速通道一标一工区砂砾石运输服务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142"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雅安交建集团兴宝投资有限公司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李先生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3841"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19961791108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8537" w:type="dxa"/>
            <w:gridSpan w:val="3"/>
            <w:tcBorders>
              <w:bottom w:val="single" w:color="auto" w:sz="4" w:space="0"/>
            </w:tcBorders>
            <w:vAlign w:val="center"/>
          </w:tcPr>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本项目运输物为砂砾石，运输数量暂时无法确定，运输起点为雅安市宝兴县灵关镇上坝工业区，运输终点为雅安市名山区成雅快速通道一标一工区（运输终点为两个卸货地点，运距相差约10公里），综合运输距离约98公里（运输距离均为测量估值，仅作参考，实际运距离由响应人自行前往运输起止地点进行测量）。</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pStyle w:val="8"/>
              <w:numPr>
                <w:ilvl w:val="0"/>
                <w:numId w:val="3"/>
              </w:numPr>
              <w:ind w:left="0" w:leftChars="0" w:firstLine="0" w:firstLineChars="0"/>
              <w:rPr>
                <w:rFonts w:hint="eastAsia" w:ascii="宋体" w:hAnsi="宋体"/>
                <w:bCs/>
                <w:szCs w:val="21"/>
                <w:highlight w:val="none"/>
                <w:lang w:val="en-US" w:eastAsia="zh-CN"/>
              </w:rPr>
            </w:pPr>
            <w:r>
              <w:rPr>
                <w:rFonts w:hint="eastAsia" w:ascii="宋体" w:hAnsi="宋体"/>
                <w:bCs/>
                <w:szCs w:val="21"/>
                <w:highlight w:val="none"/>
                <w:lang w:val="en-US" w:eastAsia="zh-CN"/>
              </w:rPr>
              <w:t>运输车型为四轴自卸车，须满足甲方运输量要求。</w:t>
            </w:r>
          </w:p>
          <w:p>
            <w:pPr>
              <w:pStyle w:val="8"/>
              <w:numPr>
                <w:ilvl w:val="0"/>
                <w:numId w:val="3"/>
              </w:numPr>
              <w:ind w:left="0" w:leftChars="0" w:firstLine="0" w:firstLineChars="0"/>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pStyle w:val="8"/>
              <w:numPr>
                <w:ilvl w:val="0"/>
                <w:numId w:val="3"/>
              </w:numPr>
              <w:ind w:left="0" w:leftChars="0" w:firstLine="0" w:firstLineChars="0"/>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8537"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2020年10月至2020年12月10日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询价保证金</w:t>
            </w:r>
          </w:p>
        </w:tc>
        <w:tc>
          <w:tcPr>
            <w:tcW w:w="8537" w:type="dxa"/>
            <w:gridSpan w:val="3"/>
            <w:tcBorders>
              <w:top w:val="single" w:color="auto" w:sz="4" w:space="0"/>
            </w:tcBorders>
            <w:vAlign w:val="center"/>
          </w:tcPr>
          <w:p>
            <w:pPr>
              <w:pStyle w:val="9"/>
              <w:ind w:left="0"/>
              <w:jc w:val="both"/>
              <w:rPr>
                <w:rFonts w:hint="default"/>
                <w:lang w:val="en-US" w:eastAsia="zh-CN"/>
              </w:rPr>
            </w:pPr>
            <w:r>
              <w:rPr>
                <w:rFonts w:hint="eastAsia"/>
                <w:i w:val="0"/>
                <w:iCs/>
                <w:lang w:val="en-US" w:eastAsia="zh-CN"/>
              </w:rPr>
              <w:t>不设置询价保证金。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bCs/>
                <w:szCs w:val="21"/>
                <w:lang w:val="en-US" w:eastAsia="zh-CN"/>
              </w:rPr>
            </w:pPr>
            <w:r>
              <w:rPr>
                <w:rFonts w:hint="eastAsia" w:ascii="宋体" w:hAnsi="宋体"/>
                <w:bCs/>
                <w:szCs w:val="21"/>
                <w:lang w:val="en-US" w:eastAsia="zh-CN"/>
              </w:rPr>
              <w:t>履约保证金</w:t>
            </w:r>
          </w:p>
        </w:tc>
        <w:tc>
          <w:tcPr>
            <w:tcW w:w="8537" w:type="dxa"/>
            <w:gridSpan w:val="3"/>
            <w:tcBorders>
              <w:top w:val="single" w:color="auto" w:sz="4" w:space="0"/>
            </w:tcBorders>
            <w:vAlign w:val="center"/>
          </w:tcPr>
          <w:p>
            <w:pPr>
              <w:pStyle w:val="9"/>
              <w:spacing w:line="360" w:lineRule="auto"/>
              <w:ind w:left="0"/>
              <w:jc w:val="both"/>
              <w:rPr>
                <w:rFonts w:hint="eastAsia"/>
                <w:i w:val="0"/>
                <w:iCs/>
                <w:u w:val="single"/>
                <w:lang w:val="en-US" w:eastAsia="zh-CN"/>
              </w:rPr>
            </w:pPr>
            <w:r>
              <w:rPr>
                <w:rFonts w:hint="eastAsia"/>
                <w:i w:val="0"/>
                <w:iCs/>
                <w:lang w:val="en-US" w:eastAsia="zh-CN"/>
              </w:rPr>
              <w:t>中选后，中选人应缴纳履约保证金</w:t>
            </w:r>
            <w:r>
              <w:rPr>
                <w:rFonts w:hint="eastAsia"/>
                <w:i w:val="0"/>
                <w:iCs/>
                <w:u w:val="single"/>
                <w:lang w:val="en-US" w:eastAsia="zh-CN"/>
              </w:rPr>
              <w:t>100000.00元（大写：壹拾万元整）。</w:t>
            </w:r>
          </w:p>
          <w:p>
            <w:pPr>
              <w:pStyle w:val="9"/>
              <w:ind w:left="0"/>
              <w:jc w:val="both"/>
              <w:rPr>
                <w:rFonts w:hint="eastAsia"/>
                <w:i w:val="0"/>
                <w:iCs/>
                <w:lang w:val="en-US" w:eastAsia="zh-CN"/>
              </w:rPr>
            </w:pPr>
            <w:r>
              <w:rPr>
                <w:rFonts w:hint="eastAsia"/>
                <w:i w:val="0"/>
                <w:iCs/>
                <w:lang w:val="en-US" w:eastAsia="zh-CN"/>
              </w:rPr>
              <w:t>履约保证金收款账户：</w:t>
            </w:r>
          </w:p>
          <w:p>
            <w:pPr>
              <w:pStyle w:val="9"/>
              <w:ind w:left="0"/>
              <w:jc w:val="both"/>
              <w:rPr>
                <w:rFonts w:hint="default"/>
                <w:i w:val="0"/>
                <w:iCs/>
                <w:lang w:val="en-US" w:eastAsia="zh-CN"/>
              </w:rPr>
            </w:pPr>
            <w:r>
              <w:rPr>
                <w:rFonts w:hint="default"/>
                <w:i w:val="0"/>
                <w:iCs/>
                <w:lang w:val="en-US" w:eastAsia="zh-CN"/>
              </w:rPr>
              <w:t>单位名称：雅安交建集团</w:t>
            </w:r>
            <w:r>
              <w:rPr>
                <w:rFonts w:hint="eastAsia"/>
                <w:i w:val="0"/>
                <w:iCs/>
                <w:lang w:val="en-US" w:eastAsia="zh-CN"/>
              </w:rPr>
              <w:t>兴宝投资</w:t>
            </w:r>
            <w:r>
              <w:rPr>
                <w:rFonts w:hint="default"/>
                <w:i w:val="0"/>
                <w:iCs/>
                <w:lang w:val="en-US" w:eastAsia="zh-CN"/>
              </w:rPr>
              <w:t>有限公司</w:t>
            </w:r>
          </w:p>
          <w:p>
            <w:pPr>
              <w:pStyle w:val="9"/>
              <w:ind w:left="0"/>
              <w:jc w:val="both"/>
              <w:rPr>
                <w:rFonts w:hint="default"/>
                <w:i w:val="0"/>
                <w:iCs/>
                <w:lang w:val="en-US" w:eastAsia="zh-CN"/>
              </w:rPr>
            </w:pPr>
            <w:r>
              <w:rPr>
                <w:rFonts w:hint="default"/>
                <w:i w:val="0"/>
                <w:iCs/>
                <w:lang w:val="en-US" w:eastAsia="zh-CN"/>
              </w:rPr>
              <w:t>账号：</w:t>
            </w:r>
            <w:r>
              <w:rPr>
                <w:rFonts w:hint="eastAsia"/>
                <w:i w:val="0"/>
                <w:iCs/>
                <w:lang w:val="en-US" w:eastAsia="zh-CN"/>
              </w:rPr>
              <w:t>7563-0120-0000-11394</w:t>
            </w:r>
          </w:p>
          <w:p>
            <w:pPr>
              <w:pStyle w:val="9"/>
              <w:ind w:left="0"/>
              <w:jc w:val="both"/>
              <w:rPr>
                <w:rFonts w:hint="default"/>
                <w:i w:val="0"/>
                <w:iCs/>
                <w:lang w:val="en-US" w:eastAsia="zh-CN"/>
              </w:rPr>
            </w:pPr>
            <w:r>
              <w:rPr>
                <w:rFonts w:hint="default"/>
                <w:i w:val="0"/>
                <w:iCs/>
                <w:lang w:val="en-US" w:eastAsia="zh-CN"/>
              </w:rPr>
              <w:t>开户行：</w:t>
            </w:r>
            <w:r>
              <w:rPr>
                <w:rFonts w:hint="eastAsia"/>
                <w:i w:val="0"/>
                <w:iCs/>
                <w:lang w:val="en-US" w:eastAsia="zh-CN"/>
              </w:rPr>
              <w:t>宝兴县农村信用合作联社灵关信用社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8537"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3%</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专用或普通</w:t>
            </w:r>
            <w:r>
              <w:rPr>
                <w:rFonts w:hint="eastAsia"/>
                <w:highlight w:val="none"/>
                <w:lang w:val="en-US" w:eastAsia="zh-CN"/>
              </w:rPr>
              <w:t>发票（书面承诺并提供营业执照复印件盖鲜章）；</w:t>
            </w:r>
          </w:p>
          <w:p>
            <w:pPr>
              <w:pStyle w:val="8"/>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已经通过雅安交建集团运通贸易有限公司或四川康藏路桥有限责任公司物流商备选库</w:t>
            </w:r>
            <w:r>
              <w:rPr>
                <w:rFonts w:hint="eastAsia" w:asciiTheme="minorEastAsia" w:hAnsiTheme="minorEastAsia"/>
                <w:color w:val="000000" w:themeColor="text1"/>
                <w:sz w:val="21"/>
                <w:szCs w:val="21"/>
                <w14:textFill>
                  <w14:solidFill>
                    <w14:schemeClr w14:val="tx1"/>
                  </w14:solidFill>
                </w14:textFill>
              </w:rPr>
              <w:t>并在结果公示名单里面</w:t>
            </w:r>
            <w:r>
              <w:rPr>
                <w:rFonts w:hint="eastAsia" w:asciiTheme="minorEastAsia" w:hAnsiTheme="minorEastAsia"/>
                <w:color w:val="000000" w:themeColor="text1"/>
                <w:sz w:val="21"/>
                <w:szCs w:val="21"/>
                <w:lang w:eastAsia="zh-CN"/>
                <w14:textFill>
                  <w14:solidFill>
                    <w14:schemeClr w14:val="tx1"/>
                  </w14:solidFill>
                </w14:textFill>
              </w:rPr>
              <w:t>（书面承诺并提供</w:t>
            </w:r>
            <w:r>
              <w:rPr>
                <w:rFonts w:hint="eastAsia" w:asciiTheme="minorEastAsia" w:hAnsiTheme="minorEastAsia"/>
                <w:color w:val="000000" w:themeColor="text1"/>
                <w:sz w:val="21"/>
                <w:szCs w:val="21"/>
                <w:lang w:val="en-US" w:eastAsia="zh-CN"/>
                <w14:textFill>
                  <w14:solidFill>
                    <w14:schemeClr w14:val="tx1"/>
                  </w14:solidFill>
                </w14:textFill>
              </w:rPr>
              <w:t>雅安交建集团官网</w:t>
            </w:r>
            <w:r>
              <w:rPr>
                <w:rFonts w:hint="eastAsia" w:asciiTheme="minorEastAsia" w:hAnsiTheme="minorEastAsia"/>
                <w:color w:val="000000" w:themeColor="text1"/>
                <w:sz w:val="21"/>
                <w:szCs w:val="21"/>
                <w:lang w:eastAsia="zh-CN"/>
                <w14:textFill>
                  <w14:solidFill>
                    <w14:schemeClr w14:val="tx1"/>
                  </w14:solidFill>
                </w14:textFill>
              </w:rPr>
              <w:t>结果公示名单截图；</w:t>
            </w:r>
            <w:r>
              <w:rPr>
                <w:rFonts w:hint="eastAsia" w:asciiTheme="minorEastAsia" w:hAnsiTheme="minorEastAsia"/>
                <w:color w:val="000000" w:themeColor="text1"/>
                <w:sz w:val="21"/>
                <w:szCs w:val="21"/>
                <w:lang w:val="en-US" w:eastAsia="zh-CN"/>
                <w14:textFill>
                  <w14:solidFill>
                    <w14:schemeClr w14:val="tx1"/>
                  </w14:solidFill>
                </w14:textFill>
              </w:rPr>
              <w:t>如不能提供截图，需提供情况说明</w:t>
            </w:r>
            <w:r>
              <w:rPr>
                <w:rFonts w:hint="eastAsia" w:asciiTheme="minorEastAsia" w:hAnsiTheme="minorEastAsia"/>
                <w:color w:val="000000" w:themeColor="text1"/>
                <w:sz w:val="21"/>
                <w:szCs w:val="21"/>
                <w:lang w:eastAsia="zh-CN"/>
                <w14:textFill>
                  <w14:solidFill>
                    <w14:schemeClr w14:val="tx1"/>
                  </w14:solidFill>
                </w14:textFill>
              </w:rPr>
              <w:t>）</w:t>
            </w:r>
            <w:r>
              <w:rPr>
                <w:rFonts w:hint="eastAsia"/>
                <w:highlight w:val="none"/>
                <w:lang w:val="en-US" w:eastAsia="zh-CN"/>
              </w:rPr>
              <w:t>；</w:t>
            </w:r>
          </w:p>
          <w:p>
            <w:pPr>
              <w:pStyle w:val="8"/>
              <w:rPr>
                <w:rFonts w:hint="eastAsia"/>
                <w:highlight w:val="none"/>
                <w:lang w:val="en-US" w:eastAsia="zh-CN"/>
              </w:rPr>
            </w:pPr>
            <w:r>
              <w:rPr>
                <w:rFonts w:hint="eastAsia"/>
                <w:highlight w:val="none"/>
                <w:lang w:val="en-US" w:eastAsia="zh-CN"/>
              </w:rPr>
              <w:t>3不属于禁止参加询价的供应商（书面承诺）；</w:t>
            </w:r>
          </w:p>
          <w:p>
            <w:pPr>
              <w:pStyle w:val="8"/>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8537"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45</w:t>
            </w:r>
            <w:r>
              <w:rPr>
                <w:rFonts w:hint="eastAsia" w:ascii="宋体" w:hAnsi="宋体"/>
                <w:bCs/>
                <w:szCs w:val="21"/>
                <w:highlight w:val="none"/>
                <w:lang w:val="en-US" w:eastAsia="zh-CN"/>
              </w:rPr>
              <w:t>元/吨（含税），报价最多保留两位有效小数，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8537"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8537"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 xml:space="preserve">10 </w:t>
            </w:r>
            <w:r>
              <w:rPr>
                <w:rFonts w:hint="eastAsia" w:ascii="宋体" w:hAnsi="宋体"/>
                <w:bCs/>
                <w:szCs w:val="21"/>
                <w:highlight w:val="none"/>
              </w:rPr>
              <w:t>月</w:t>
            </w:r>
            <w:r>
              <w:rPr>
                <w:rFonts w:hint="eastAsia" w:ascii="宋体" w:hAnsi="宋体"/>
                <w:bCs/>
                <w:szCs w:val="21"/>
                <w:highlight w:val="none"/>
                <w:u w:val="single"/>
                <w:lang w:val="en-US" w:eastAsia="zh-CN"/>
              </w:rPr>
              <w:t>20</w:t>
            </w:r>
            <w:r>
              <w:rPr>
                <w:rFonts w:hint="eastAsia" w:ascii="宋体" w:hAnsi="宋体"/>
                <w:bCs/>
                <w:szCs w:val="21"/>
                <w:highlight w:val="none"/>
              </w:rPr>
              <w:t>日</w:t>
            </w:r>
            <w:r>
              <w:rPr>
                <w:rFonts w:hint="eastAsia" w:ascii="宋体" w:hAnsi="宋体"/>
                <w:bCs/>
                <w:szCs w:val="21"/>
                <w:highlight w:val="none"/>
                <w:u w:val="single"/>
                <w:lang w:val="en-US" w:eastAsia="zh-CN"/>
              </w:rPr>
              <w:t>15</w:t>
            </w:r>
            <w:r>
              <w:rPr>
                <w:rFonts w:hint="eastAsia" w:ascii="宋体" w:hAnsi="宋体"/>
                <w:bCs/>
                <w:szCs w:val="21"/>
                <w:highlight w:val="none"/>
              </w:rPr>
              <w:t>时</w:t>
            </w:r>
            <w:r>
              <w:rPr>
                <w:rFonts w:hint="eastAsia" w:ascii="宋体" w:hAnsi="宋体"/>
                <w:bCs/>
                <w:szCs w:val="21"/>
                <w:highlight w:val="none"/>
                <w:u w:val="single"/>
                <w:lang w:val="en-US" w:eastAsia="zh-CN"/>
              </w:rPr>
              <w:t>00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雅安市雨城区北环东路98号（原雅安康居工程管理有限公司）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8537" w:type="dxa"/>
            <w:gridSpan w:val="3"/>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8537"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853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1.已中标的中标无效；已签订合同的</w:t>
            </w:r>
            <w:r>
              <w:rPr>
                <w:rFonts w:hint="eastAsia" w:ascii="宋体" w:hAnsi="宋体"/>
                <w:bCs/>
                <w:szCs w:val="21"/>
                <w:lang w:eastAsia="zh-CN"/>
              </w:rPr>
              <w:t>采购人</w:t>
            </w:r>
            <w:r>
              <w:rPr>
                <w:rFonts w:hint="eastAsia" w:ascii="宋体" w:hAnsi="宋体"/>
                <w:bCs/>
                <w:szCs w:val="21"/>
              </w:rPr>
              <w:t>有权解除合同，</w:t>
            </w:r>
            <w:r>
              <w:rPr>
                <w:rFonts w:hint="eastAsia" w:ascii="宋体" w:hAnsi="宋体"/>
                <w:bCs/>
                <w:szCs w:val="21"/>
                <w:lang w:val="en-US" w:eastAsia="zh-CN"/>
              </w:rPr>
              <w:t>且有权没收全额履约保证金</w:t>
            </w:r>
            <w:r>
              <w:rPr>
                <w:rFonts w:hint="eastAsia" w:ascii="宋体" w:hAnsi="宋体"/>
                <w:bCs/>
                <w:szCs w:val="21"/>
              </w:rPr>
              <w:t>，并由违约方按合同相关约定承担违约责任，同时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lang w:val="en-US" w:eastAsia="zh-CN"/>
              </w:rPr>
              <w:t>2</w:t>
            </w:r>
            <w:r>
              <w:rPr>
                <w:rFonts w:hint="eastAsia" w:ascii="宋体" w:hAnsi="宋体"/>
                <w:bCs/>
                <w:szCs w:val="21"/>
              </w:rPr>
              <w:t>.</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lang w:val="en-US" w:eastAsia="zh-CN"/>
              </w:rPr>
              <w:t>3</w:t>
            </w:r>
            <w:r>
              <w:rPr>
                <w:rFonts w:hint="eastAsia" w:ascii="宋体" w:hAnsi="宋体"/>
                <w:bCs/>
                <w:szCs w:val="21"/>
              </w:rPr>
              <w:t>.</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w:t>
            </w:r>
            <w:bookmarkStart w:id="3" w:name="_GoBack"/>
            <w:bookmarkEnd w:id="3"/>
            <w:r>
              <w:rPr>
                <w:rFonts w:hint="eastAsia" w:ascii="宋体" w:hAnsi="宋体"/>
                <w:bCs/>
                <w:szCs w:val="21"/>
              </w:rPr>
              <w:t>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605" w:type="dxa"/>
            <w:vAlign w:val="center"/>
          </w:tcPr>
          <w:p>
            <w:pPr>
              <w:spacing w:line="360" w:lineRule="auto"/>
              <w:jc w:val="left"/>
              <w:rPr>
                <w:rFonts w:hint="eastAsia" w:ascii="宋体" w:hAnsi="宋体" w:eastAsia="宋体"/>
                <w:bCs/>
                <w:szCs w:val="21"/>
                <w:lang w:eastAsia="zh-CN"/>
              </w:rPr>
            </w:pPr>
            <w:r>
              <w:rPr>
                <w:rFonts w:hint="eastAsia" w:ascii="宋体" w:hAnsi="宋体"/>
                <w:bCs/>
                <w:szCs w:val="21"/>
                <w:lang w:eastAsia="zh-CN"/>
              </w:rPr>
              <w:t>其它要求</w:t>
            </w:r>
          </w:p>
        </w:tc>
        <w:tc>
          <w:tcPr>
            <w:tcW w:w="8537" w:type="dxa"/>
            <w:gridSpan w:val="3"/>
            <w:vAlign w:val="center"/>
          </w:tcPr>
          <w:p>
            <w:pPr>
              <w:pStyle w:val="8"/>
              <w:adjustRightInd w:val="0"/>
              <w:spacing w:line="400" w:lineRule="exact"/>
              <w:ind w:firstLine="0" w:firstLineChars="0"/>
              <w:jc w:val="left"/>
              <w:rPr>
                <w:rFonts w:hint="eastAsia" w:ascii="宋体" w:hAnsi="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lang w:eastAsia="zh-CN"/>
              </w:rPr>
              <w:t>本次询价最高不超过二次报价，每轮报价以上一轮最高报价为起报价；</w:t>
            </w:r>
          </w:p>
          <w:p>
            <w:pPr>
              <w:pStyle w:val="8"/>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bCs/>
                <w:szCs w:val="21"/>
              </w:rPr>
            </w:pPr>
            <w:r>
              <w:rPr>
                <w:rFonts w:hint="eastAsia" w:ascii="宋体" w:hAnsi="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二次报价为最终报价</w:t>
            </w:r>
            <w:r>
              <w:rPr>
                <w:rFonts w:hint="eastAsia" w:ascii="宋体" w:hAnsi="宋体" w:cs="Times New Roman"/>
                <w:color w:val="000000"/>
                <w:kern w:val="2"/>
                <w:sz w:val="24"/>
                <w:szCs w:val="24"/>
                <w:lang w:val="en-US" w:eastAsia="zh-CN" w:bidi="ar-SA"/>
              </w:rPr>
              <w:t>。</w:t>
            </w:r>
          </w:p>
        </w:tc>
      </w:tr>
    </w:tbl>
    <w:p>
      <w:pPr>
        <w:pStyle w:val="9"/>
        <w:ind w:left="0"/>
        <w:jc w:val="both"/>
        <w:rPr>
          <w:rFonts w:ascii="宋体" w:hAnsi="宋体"/>
          <w:color w:val="000000"/>
        </w:rPr>
      </w:pPr>
      <w:bookmarkStart w:id="2" w:name="_Toc131305914"/>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雅安交建集团兴宝投资有限公司</w:t>
      </w:r>
    </w:p>
    <w:p>
      <w:pPr>
        <w:pStyle w:val="8"/>
        <w:rPr>
          <w:rFonts w:hint="eastAsia" w:ascii="宋体" w:hAnsi="宋体"/>
          <w:color w:val="000000"/>
          <w:lang w:val="en-US" w:eastAsia="zh-CN"/>
        </w:rPr>
      </w:pPr>
    </w:p>
    <w:p>
      <w:pPr>
        <w:pStyle w:val="9"/>
        <w:rPr>
          <w:rFonts w:hint="default"/>
          <w:i w:val="0"/>
          <w:iCs/>
          <w:lang w:val="en-US" w:eastAsia="zh-CN"/>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2020年10月19日</w:t>
      </w:r>
    </w:p>
    <w:p>
      <w:pPr>
        <w:pStyle w:val="3"/>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722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172200" cy="0"/>
                        </a:xfrm>
                        <a:prstGeom prst="line">
                          <a:avLst/>
                        </a:prstGeom>
                        <a:ln w="38100" cap="flat" cmpd="dbl">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bDYK0AAAAAIBAAAPAAAAAAAAAAEA&#10;IAAAACIAAABkcnMvZG93bnJldi54bWxQSwECFAAUAAAACACHTuJAh7Mbsd4BAAClAwAADgAAAAAA&#10;AAABACAAAAAfAQAAZHJzL2Uyb0RvYy54bWxQSwUGAAAAAAYABgBZAQAAbwUAAAAA&#10;">
                <v:fill on="f" focussize="0,0"/>
                <v:stroke weight="3pt" color="#000000" linestyle="thinThin" joinstyle="round"/>
                <v:imagedata o:title=""/>
                <o:lock v:ext="edit" aspectratio="f"/>
              </v:line>
            </w:pict>
          </mc:Fallback>
        </mc:AlternateConten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雅安交建集团</w:t>
      </w:r>
      <w:r>
        <w:rPr>
          <w:rFonts w:hint="eastAsia" w:ascii="宋体" w:hAnsi="宋体" w:cs="宋体"/>
          <w:bCs/>
          <w:sz w:val="28"/>
          <w:szCs w:val="28"/>
          <w:u w:val="single"/>
          <w:lang w:val="en-US" w:eastAsia="zh-CN"/>
        </w:rPr>
        <w:t>兴宝投资</w:t>
      </w:r>
      <w:r>
        <w:rPr>
          <w:rFonts w:hint="eastAsia" w:ascii="宋体" w:hAnsi="宋体" w:cs="宋体"/>
          <w:bCs/>
          <w:sz w:val="28"/>
          <w:szCs w:val="28"/>
          <w:u w:val="single"/>
        </w:rPr>
        <w:t xml:space="preserve">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hint="default" w:ascii="宋体" w:hAnsi="宋体" w:cs="宋体"/>
          <w:bCs/>
          <w:sz w:val="28"/>
          <w:szCs w:val="28"/>
          <w:lang w:val="en-US"/>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w:t>
      </w:r>
      <w:r>
        <w:rPr>
          <w:rFonts w:hint="eastAsia" w:ascii="宋体" w:hAnsi="宋体" w:cs="宋体"/>
          <w:bCs/>
          <w:sz w:val="28"/>
          <w:szCs w:val="28"/>
          <w:lang w:val="en-US" w:eastAsia="zh-CN"/>
        </w:rPr>
        <w:t>宝兴县灵关镇钟灵村广场路管委会办公室</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10</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12</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10</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20"/>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吨</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雅安市宝兴县灵关镇上坝工业区</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eastAsia" w:ascii="宋体" w:hAnsi="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雅安市名山区成雅快速通道一标一工区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u w:val="none"/>
                <w:lang w:val="en-US" w:eastAsia="zh-CN"/>
              </w:rPr>
            </w:pP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元/吨（综合单价）</w:t>
            </w:r>
          </w:p>
        </w:tc>
        <w:tc>
          <w:tcPr>
            <w:tcW w:w="1575" w:type="dxa"/>
            <w:noWrap w:val="0"/>
            <w:vAlign w:val="top"/>
          </w:tcPr>
          <w:p>
            <w:pPr>
              <w:jc w:val="both"/>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两个卸货地点，实际运距由响应人自行测量</w:t>
            </w:r>
          </w:p>
        </w:tc>
        <w:tc>
          <w:tcPr>
            <w:tcW w:w="2471" w:type="dxa"/>
            <w:noWrap w:val="0"/>
            <w:vAlign w:val="top"/>
          </w:tcPr>
          <w:p>
            <w:pPr>
              <w:numPr>
                <w:ilvl w:val="0"/>
                <w:numId w:val="0"/>
              </w:numPr>
              <w:jc w:val="left"/>
              <w:rPr>
                <w:rFonts w:hint="eastAsia" w:ascii="宋体" w:hAnsi="宋体" w:cs="宋体"/>
                <w:bCs/>
                <w:sz w:val="24"/>
                <w:lang w:val="en-US" w:eastAsia="zh-CN"/>
              </w:rPr>
            </w:pPr>
          </w:p>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雅安市宝兴县灵关镇上坝工业区</w:t>
      </w:r>
      <w:r>
        <w:rPr>
          <w:rFonts w:hint="eastAsia" w:ascii="宋体" w:hAnsi="宋体" w:cs="宋体"/>
          <w:bCs/>
          <w:sz w:val="28"/>
          <w:szCs w:val="28"/>
        </w:rPr>
        <w:t>→</w:t>
      </w:r>
      <w:r>
        <w:rPr>
          <w:rFonts w:hint="eastAsia" w:ascii="宋体" w:hAnsi="宋体" w:cs="宋体"/>
          <w:bCs/>
          <w:sz w:val="28"/>
          <w:szCs w:val="28"/>
          <w:lang w:val="en-US" w:eastAsia="zh-CN"/>
        </w:rPr>
        <w:t>雅安市名山区成雅快速通道一标一工区</w:t>
      </w:r>
      <w:r>
        <w:rPr>
          <w:rFonts w:hint="eastAsia" w:ascii="宋体" w:hAnsi="宋体" w:cs="宋体"/>
          <w:bCs/>
          <w:sz w:val="28"/>
          <w:szCs w:val="28"/>
        </w:rPr>
        <w:t>，全程</w:t>
      </w:r>
      <w:r>
        <w:rPr>
          <w:rFonts w:hint="eastAsia" w:ascii="宋体" w:hAnsi="宋体" w:cs="宋体"/>
          <w:bCs/>
          <w:sz w:val="28"/>
          <w:szCs w:val="28"/>
          <w:lang w:val="en-US" w:eastAsia="zh-CN"/>
        </w:rPr>
        <w:t>综合运距98</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5</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方量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3%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hint="default" w:ascii="宋体" w:hAnsi="宋体" w:cs="宋体"/>
          <w:bCs/>
          <w:sz w:val="28"/>
          <w:szCs w:val="28"/>
          <w:u w:val="single"/>
          <w:lang w:val="en-US"/>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w:t>
      </w:r>
      <w:r>
        <w:rPr>
          <w:rFonts w:hint="eastAsia" w:ascii="宋体" w:hAnsi="宋体" w:cs="宋体"/>
          <w:bCs/>
          <w:sz w:val="28"/>
          <w:szCs w:val="28"/>
          <w:lang w:val="en-US" w:eastAsia="zh-CN"/>
        </w:rPr>
        <w:t>保质保量完成</w:t>
      </w:r>
      <w:r>
        <w:rPr>
          <w:rFonts w:hint="eastAsia" w:ascii="宋体" w:hAnsi="宋体" w:cs="宋体"/>
          <w:bCs/>
          <w:sz w:val="28"/>
          <w:szCs w:val="28"/>
        </w:rPr>
        <w:t>甲方</w:t>
      </w:r>
      <w:r>
        <w:rPr>
          <w:rFonts w:hint="eastAsia" w:ascii="宋体" w:hAnsi="宋体" w:cs="宋体"/>
          <w:bCs/>
          <w:sz w:val="28"/>
          <w:szCs w:val="28"/>
          <w:lang w:val="en-US" w:eastAsia="zh-CN"/>
        </w:rPr>
        <w:t>安排</w:t>
      </w:r>
      <w:r>
        <w:rPr>
          <w:rFonts w:hint="eastAsia" w:ascii="宋体" w:hAnsi="宋体" w:cs="宋体"/>
          <w:bCs/>
          <w:sz w:val="28"/>
          <w:szCs w:val="28"/>
        </w:rPr>
        <w:t>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100000.00</w:t>
      </w:r>
      <w:r>
        <w:rPr>
          <w:rFonts w:hint="eastAsia" w:ascii="宋体" w:hAnsi="宋体" w:cs="宋体"/>
          <w:bCs/>
          <w:sz w:val="28"/>
          <w:szCs w:val="28"/>
        </w:rPr>
        <w:t>元（大写：</w:t>
      </w:r>
      <w:r>
        <w:rPr>
          <w:rFonts w:hint="eastAsia" w:ascii="宋体" w:hAnsi="宋体" w:cs="宋体"/>
          <w:bCs/>
          <w:sz w:val="28"/>
          <w:szCs w:val="28"/>
          <w:u w:val="single"/>
          <w:lang w:val="en-US" w:eastAsia="zh-CN"/>
        </w:rPr>
        <w:t>壹拾万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w:t>
      </w:r>
      <w:r>
        <w:rPr>
          <w:rFonts w:hint="eastAsia" w:ascii="宋体" w:hAnsi="宋体" w:cs="宋体"/>
          <w:bCs/>
          <w:sz w:val="28"/>
          <w:szCs w:val="28"/>
          <w:lang w:val="en-US" w:eastAsia="zh-CN"/>
        </w:rPr>
        <w:t>10个工作日</w:t>
      </w:r>
      <w:r>
        <w:rPr>
          <w:rFonts w:hint="eastAsia" w:ascii="宋体" w:hAnsi="宋体" w:cs="宋体"/>
          <w:bCs/>
          <w:sz w:val="28"/>
          <w:szCs w:val="28"/>
        </w:rPr>
        <w:t>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20"/>
        <w:tblW w:w="9467"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8"/>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4798"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w:t>
            </w:r>
            <w:r>
              <w:rPr>
                <w:rFonts w:hint="eastAsia"/>
                <w:bCs/>
                <w:sz w:val="28"/>
                <w:szCs w:val="28"/>
                <w:lang w:val="en-US" w:eastAsia="zh-CN"/>
              </w:rPr>
              <w:t>兴宝投资</w:t>
            </w:r>
            <w:r>
              <w:rPr>
                <w:bCs/>
                <w:sz w:val="28"/>
                <w:szCs w:val="28"/>
              </w:rPr>
              <w:t>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cs="宋体"/>
                <w:bCs/>
                <w:sz w:val="28"/>
                <w:szCs w:val="28"/>
                <w:lang w:val="en-US" w:eastAsia="zh-CN"/>
              </w:rPr>
            </w:pPr>
            <w:r>
              <w:rPr>
                <w:bCs/>
                <w:sz w:val="28"/>
                <w:szCs w:val="28"/>
              </w:rPr>
              <w:t>地址：</w:t>
            </w:r>
            <w:r>
              <w:rPr>
                <w:rFonts w:hint="eastAsia" w:ascii="宋体" w:hAnsi="宋体" w:cs="宋体"/>
                <w:bCs/>
                <w:sz w:val="28"/>
                <w:szCs w:val="28"/>
                <w:lang w:val="en-US" w:eastAsia="zh-CN"/>
              </w:rPr>
              <w:t>四川省</w:t>
            </w:r>
            <w:r>
              <w:rPr>
                <w:rFonts w:hint="eastAsia" w:ascii="宋体" w:hAnsi="宋体" w:cs="宋体"/>
                <w:bCs/>
                <w:sz w:val="28"/>
                <w:szCs w:val="28"/>
              </w:rPr>
              <w:t>雅安市</w:t>
            </w:r>
            <w:r>
              <w:rPr>
                <w:rFonts w:hint="eastAsia" w:ascii="宋体" w:hAnsi="宋体" w:cs="宋体"/>
                <w:bCs/>
                <w:sz w:val="28"/>
                <w:szCs w:val="28"/>
                <w:lang w:val="en-US" w:eastAsia="zh-CN"/>
              </w:rPr>
              <w:t>宝兴县灵关镇钟灵村广场路管委会办公室</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69"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pStyle w:val="8"/>
        <w:rPr>
          <w:rFonts w:hint="eastAsia"/>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雅安交建集团兴宝投资有限公司办公室</w:t>
      </w:r>
    </w:p>
    <w:p/>
    <w:p>
      <w:pPr>
        <w:rPr>
          <w:rFonts w:hint="eastAsia" w:ascii="方正小标宋简体" w:eastAsia="方正小标宋简体"/>
          <w:sz w:val="44"/>
          <w:szCs w:val="44"/>
          <w:lang w:val="en-US" w:eastAsia="zh-CN"/>
        </w:rPr>
      </w:pPr>
    </w:p>
    <w:p>
      <w:pPr>
        <w:pStyle w:val="8"/>
        <w:rPr>
          <w:rFonts w:hint="eastAsia" w:ascii="方正小标宋简体" w:eastAsia="方正小标宋简体"/>
          <w:sz w:val="44"/>
          <w:szCs w:val="44"/>
          <w:lang w:val="en-US" w:eastAsia="zh-CN"/>
        </w:rPr>
      </w:pPr>
    </w:p>
    <w:p>
      <w:pPr>
        <w:pStyle w:val="9"/>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hint="eastAsia" w:ascii="方正小标宋简体" w:eastAsia="方正小标宋简体"/>
          <w:sz w:val="40"/>
          <w:szCs w:val="40"/>
          <w:highlight w:val="none"/>
          <w:u w:val="single"/>
          <w:lang w:val="en-US" w:eastAsia="zh-CN"/>
        </w:rPr>
      </w:pPr>
      <w:r>
        <w:rPr>
          <w:rFonts w:hint="eastAsia" w:ascii="方正小标宋简体" w:eastAsia="方正小标宋简体"/>
          <w:sz w:val="40"/>
          <w:szCs w:val="40"/>
          <w:highlight w:val="none"/>
          <w:u w:val="single"/>
          <w:lang w:val="en-US" w:eastAsia="zh-CN"/>
        </w:rPr>
        <w:t>项目名称：成雅快速通道一标一工区砂砾石运输服务</w:t>
      </w: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第一次</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lang w:val="en-US" w:eastAsia="zh-CN"/>
        </w:rPr>
        <w:t>第一次</w:t>
      </w: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20"/>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/吨</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hint="default" w:ascii="宋体" w:hAnsi="宋体"/>
                <w:bCs/>
                <w:sz w:val="15"/>
                <w:szCs w:val="15"/>
                <w:lang w:val="en-US"/>
              </w:rPr>
            </w:pPr>
            <w:r>
              <w:rPr>
                <w:rFonts w:hint="eastAsia" w:ascii="宋体" w:hAnsi="宋体"/>
                <w:bCs/>
                <w:szCs w:val="21"/>
                <w:highlight w:val="none"/>
                <w:lang w:val="en-US" w:eastAsia="zh-CN"/>
              </w:rPr>
              <w:t>成雅快速通道一标一工区砂砾石运输服务采购项目</w:t>
            </w:r>
          </w:p>
        </w:tc>
        <w:tc>
          <w:tcPr>
            <w:tcW w:w="3467" w:type="dxa"/>
          </w:tcPr>
          <w:p>
            <w:pPr>
              <w:jc w:val="left"/>
              <w:rPr>
                <w:rFonts w:hint="eastAsia" w:ascii="宋体" w:hAnsi="宋体"/>
                <w:bCs/>
                <w:szCs w:val="21"/>
                <w:highlight w:val="none"/>
                <w:lang w:val="en-US" w:eastAsia="zh-CN"/>
              </w:rPr>
            </w:pPr>
          </w:p>
          <w:p>
            <w:pPr>
              <w:jc w:val="left"/>
              <w:rPr>
                <w:rFonts w:hint="eastAsia" w:ascii="宋体" w:hAnsi="宋体"/>
                <w:bCs/>
                <w:szCs w:val="21"/>
                <w:highlight w:val="none"/>
                <w:lang w:val="en-US" w:eastAsia="zh-CN"/>
              </w:rPr>
            </w:pPr>
          </w:p>
          <w:p>
            <w:pPr>
              <w:jc w:val="left"/>
              <w:rPr>
                <w:rFonts w:hint="eastAsia" w:ascii="宋体" w:hAnsi="宋体"/>
                <w:bCs/>
                <w:szCs w:val="21"/>
                <w:highlight w:val="none"/>
                <w:lang w:val="en-US" w:eastAsia="zh-CN"/>
              </w:rPr>
            </w:pPr>
            <w:r>
              <w:rPr>
                <w:rFonts w:hint="eastAsia" w:ascii="宋体" w:hAnsi="宋体"/>
                <w:bCs/>
                <w:szCs w:val="21"/>
                <w:highlight w:val="none"/>
                <w:lang w:val="en-US" w:eastAsia="zh-CN"/>
              </w:rPr>
              <w:t>1.运输起点为雅安市宝兴县灵关镇上坝工业区。</w:t>
            </w:r>
          </w:p>
          <w:p>
            <w:pPr>
              <w:jc w:val="left"/>
              <w:rPr>
                <w:rFonts w:hint="eastAsia" w:ascii="宋体" w:hAnsi="宋体"/>
                <w:bCs/>
                <w:szCs w:val="21"/>
                <w:highlight w:val="none"/>
                <w:lang w:val="en-US" w:eastAsia="zh-CN"/>
              </w:rPr>
            </w:pPr>
            <w:r>
              <w:rPr>
                <w:rFonts w:hint="eastAsia" w:ascii="宋体" w:hAnsi="宋体"/>
                <w:bCs/>
                <w:szCs w:val="21"/>
                <w:highlight w:val="none"/>
                <w:lang w:val="en-US" w:eastAsia="zh-CN"/>
              </w:rPr>
              <w:t>2.运输终点为雅安市名山区成雅快速通道一标一工区（运输终点为两个卸货地点）。</w:t>
            </w:r>
          </w:p>
          <w:p>
            <w:pPr>
              <w:jc w:val="left"/>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3%</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8"/>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8"/>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雅安交建集团兴宝投资有限公司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税率为3%的</w:t>
      </w:r>
      <w:r>
        <w:rPr>
          <w:rFonts w:hint="eastAsia" w:ascii="宋体" w:hAnsi="宋体" w:cs="宋体"/>
          <w:sz w:val="24"/>
          <w:highlight w:val="none"/>
          <w:lang w:val="en-US" w:eastAsia="zh-CN"/>
        </w:rPr>
        <w:t>增值税</w:t>
      </w:r>
      <w:r>
        <w:rPr>
          <w:rFonts w:hint="eastAsia" w:ascii="宋体" w:hAnsi="宋体" w:cs="宋体"/>
          <w:sz w:val="24"/>
          <w:highlight w:val="none"/>
          <w:u w:val="single"/>
          <w:lang w:val="en-US" w:eastAsia="zh-CN"/>
        </w:rPr>
        <w:t>专用或普通</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8"/>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w:t>
      </w:r>
      <w:r>
        <w:rPr>
          <w:rFonts w:hint="eastAsia" w:ascii="宋体" w:hAnsi="宋体"/>
          <w:sz w:val="24"/>
          <w:szCs w:val="24"/>
          <w:u w:val="single"/>
          <w:lang w:val="en-US" w:eastAsia="zh-CN"/>
        </w:rPr>
        <w:t>雅安交建集团运通贸易有限公司/</w:t>
      </w:r>
      <w:r>
        <w:rPr>
          <w:rFonts w:hint="eastAsia" w:ascii="宋体" w:hAnsi="宋体"/>
          <w:sz w:val="24"/>
          <w:u w:val="single"/>
          <w:lang w:val="en-US" w:eastAsia="zh-CN"/>
        </w:rPr>
        <w:t>四川康藏路桥有限责任公司物流商备选库</w:t>
      </w:r>
      <w:r>
        <w:rPr>
          <w:rFonts w:hint="eastAsia" w:asciiTheme="minorEastAsia" w:hAnsiTheme="minorEastAsia"/>
          <w:color w:val="000000" w:themeColor="text1"/>
          <w:sz w:val="24"/>
          <w:szCs w:val="24"/>
          <w14:textFill>
            <w14:solidFill>
              <w14:schemeClr w14:val="tx1"/>
            </w14:solidFill>
          </w14:textFill>
        </w:rPr>
        <w:t>并在结果公示名单里面</w:t>
      </w:r>
      <w:r>
        <w:rPr>
          <w:rFonts w:hint="eastAsia" w:asciiTheme="minorEastAsia" w:hAnsiTheme="minorEastAsia"/>
          <w:color w:val="000000" w:themeColor="text1"/>
          <w:sz w:val="24"/>
          <w:szCs w:val="24"/>
          <w:lang w:val="en-US" w:eastAsia="zh-CN"/>
          <w14:textFill>
            <w14:solidFill>
              <w14:schemeClr w14:val="tx1"/>
            </w14:solidFill>
          </w14:textFill>
        </w:rPr>
        <w:t>；</w:t>
      </w:r>
    </w:p>
    <w:p>
      <w:pPr>
        <w:pStyle w:val="8"/>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tl w:val="0"/>
          <w:lang w:val="en-US" w:eastAsia="zh-CN"/>
        </w:rPr>
        <w:t>已自行前往运输起止地点进行考察，结合实际情况派车装运；</w:t>
      </w:r>
    </w:p>
    <w:p>
      <w:pPr>
        <w:pStyle w:val="8"/>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8"/>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8"/>
        <w:rPr>
          <w:rFonts w:hint="eastAsia" w:ascii="宋体" w:hAnsi="宋体" w:eastAsia="宋体" w:cs="宋体"/>
          <w:sz w:val="24"/>
          <w:szCs w:val="24"/>
          <w:lang w:eastAsia="zh-CN"/>
        </w:rPr>
      </w:pPr>
    </w:p>
    <w:p>
      <w:pPr>
        <w:pStyle w:val="9"/>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8"/>
        <w:jc w:val="right"/>
      </w:pPr>
      <w:r>
        <w:rPr>
          <w:rFonts w:hint="eastAsia" w:ascii="宋体" w:hAnsi="宋体" w:eastAsia="宋体" w:cs="宋体"/>
          <w:sz w:val="24"/>
          <w:szCs w:val="24"/>
          <w:lang w:eastAsia="zh-CN"/>
        </w:rPr>
        <w:t>_____年_____月_____日</w:t>
      </w:r>
    </w:p>
    <w:p>
      <w:pPr>
        <w:pStyle w:val="8"/>
        <w:sectPr>
          <w:footnotePr>
            <w:pos w:val="beneathText"/>
          </w:footnotePr>
          <w:pgSz w:w="11905" w:h="16837"/>
          <w:pgMar w:top="595" w:right="1134" w:bottom="595" w:left="850" w:header="851" w:footer="992" w:gutter="0"/>
          <w:pgNumType w:start="1"/>
          <w:cols w:space="0" w:num="1"/>
          <w:rtlGutter w:val="0"/>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5</w:t>
      </w:r>
      <w:r>
        <w:rPr>
          <w:rFonts w:hint="eastAsia" w:ascii="宋体" w:hAnsi="宋体"/>
          <w:color w:val="000000"/>
        </w:rPr>
        <w:t>：</w:t>
      </w:r>
      <w:r>
        <w:rPr>
          <w:rFonts w:hint="eastAsia" w:ascii="宋体" w:hAnsi="宋体"/>
          <w:color w:val="000000"/>
          <w:lang w:val="en-US" w:eastAsia="zh-CN"/>
        </w:rPr>
        <w:t>第二次</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lang w:val="en-US" w:eastAsia="zh-CN"/>
        </w:rPr>
        <w:t>第二次</w:t>
      </w: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20"/>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/吨</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hint="default" w:ascii="宋体" w:hAnsi="宋体"/>
                <w:bCs/>
                <w:sz w:val="15"/>
                <w:szCs w:val="15"/>
                <w:lang w:val="en-US"/>
              </w:rPr>
            </w:pPr>
            <w:r>
              <w:rPr>
                <w:rFonts w:hint="eastAsia" w:ascii="宋体" w:hAnsi="宋体"/>
                <w:bCs/>
                <w:szCs w:val="21"/>
                <w:highlight w:val="none"/>
                <w:lang w:val="en-US" w:eastAsia="zh-CN"/>
              </w:rPr>
              <w:t>成雅快速通道一标一工区砂砾石运输服务采购项目</w:t>
            </w:r>
          </w:p>
        </w:tc>
        <w:tc>
          <w:tcPr>
            <w:tcW w:w="3467" w:type="dxa"/>
          </w:tcPr>
          <w:p>
            <w:pPr>
              <w:rPr>
                <w:rFonts w:hint="eastAsia" w:ascii="宋体" w:hAnsi="宋体"/>
                <w:bCs/>
                <w:szCs w:val="21"/>
                <w:highlight w:val="none"/>
                <w:lang w:val="en-US" w:eastAsia="zh-CN"/>
              </w:rPr>
            </w:pPr>
          </w:p>
          <w:p>
            <w:pPr>
              <w:jc w:val="left"/>
              <w:rPr>
                <w:rFonts w:hint="eastAsia" w:ascii="宋体" w:hAnsi="宋体"/>
                <w:bCs/>
                <w:szCs w:val="21"/>
                <w:highlight w:val="none"/>
                <w:lang w:val="en-US" w:eastAsia="zh-CN"/>
              </w:rPr>
            </w:pPr>
            <w:r>
              <w:rPr>
                <w:rFonts w:hint="eastAsia" w:ascii="宋体" w:hAnsi="宋体"/>
                <w:bCs/>
                <w:szCs w:val="21"/>
                <w:highlight w:val="none"/>
                <w:lang w:val="en-US" w:eastAsia="zh-CN"/>
              </w:rPr>
              <w:t>1.运输起点为雅安市宝兴县灵关镇上坝工业区。</w:t>
            </w:r>
          </w:p>
          <w:p>
            <w:pPr>
              <w:rPr>
                <w:rFonts w:hint="eastAsia" w:ascii="宋体" w:hAnsi="宋体" w:eastAsia="宋体"/>
                <w:bCs/>
                <w:szCs w:val="21"/>
                <w:lang w:eastAsia="zh-CN"/>
              </w:rPr>
            </w:pPr>
            <w:r>
              <w:rPr>
                <w:rFonts w:hint="eastAsia" w:ascii="宋体" w:hAnsi="宋体"/>
                <w:bCs/>
                <w:szCs w:val="21"/>
                <w:highlight w:val="none"/>
                <w:lang w:val="en-US" w:eastAsia="zh-CN"/>
              </w:rPr>
              <w:t>2.运输终点为雅安市名山区成雅快速通道一标一工区（运输终点为两个卸货地点）。</w:t>
            </w: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3%</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lang w:val="en-US" w:eastAsia="zh-CN"/>
        </w:rPr>
      </w:pPr>
      <w:r>
        <w:rPr>
          <w:rFonts w:hint="eastAsia" w:ascii="宋体" w:hAnsi="宋体"/>
          <w:color w:val="000000"/>
          <w:sz w:val="24"/>
        </w:rPr>
        <w:t>说明：1）此附件</w:t>
      </w:r>
      <w:r>
        <w:rPr>
          <w:rFonts w:hint="eastAsia" w:ascii="宋体" w:hAnsi="宋体"/>
          <w:color w:val="000000"/>
          <w:sz w:val="24"/>
          <w:lang w:val="en-US" w:eastAsia="zh-CN"/>
        </w:rPr>
        <w:t>无</w:t>
      </w:r>
      <w:r>
        <w:rPr>
          <w:rFonts w:hint="eastAsia" w:ascii="宋体" w:hAnsi="宋体"/>
          <w:color w:val="000000"/>
          <w:sz w:val="24"/>
        </w:rPr>
        <w:t>须装入报价文件中</w:t>
      </w:r>
      <w:r>
        <w:rPr>
          <w:rFonts w:hint="eastAsia" w:ascii="宋体" w:hAnsi="宋体"/>
          <w:color w:val="000000"/>
          <w:sz w:val="24"/>
          <w:lang w:eastAsia="zh-CN"/>
        </w:rPr>
        <w:t>，</w:t>
      </w:r>
      <w:r>
        <w:rPr>
          <w:rFonts w:hint="eastAsia" w:ascii="宋体" w:hAnsi="宋体"/>
          <w:color w:val="000000"/>
          <w:sz w:val="24"/>
          <w:lang w:val="en-US" w:eastAsia="zh-CN"/>
        </w:rPr>
        <w:t>由响应人现场填写并加盖公章后递交；</w:t>
      </w:r>
    </w:p>
    <w:p>
      <w:pPr>
        <w:adjustRightInd w:val="0"/>
        <w:spacing w:line="400" w:lineRule="exact"/>
        <w:ind w:firstLine="720" w:firstLineChars="300"/>
        <w:jc w:val="left"/>
        <w:rPr>
          <w:rFonts w:hint="eastAsia" w:ascii="宋体" w:hAnsi="宋体"/>
          <w:color w:val="000000"/>
          <w:sz w:val="24"/>
          <w:lang w:eastAsia="zh-CN"/>
        </w:rPr>
      </w:pPr>
      <w:r>
        <w:rPr>
          <w:rFonts w:hint="eastAsia" w:ascii="宋体" w:hAnsi="宋体"/>
          <w:color w:val="000000"/>
          <w:sz w:val="24"/>
          <w:lang w:val="en-US" w:eastAsia="zh-CN"/>
        </w:rPr>
        <w:t>2）</w:t>
      </w:r>
      <w:r>
        <w:rPr>
          <w:rFonts w:hint="eastAsia" w:ascii="宋体" w:hAnsi="宋体"/>
          <w:color w:val="000000"/>
          <w:sz w:val="24"/>
          <w:lang w:eastAsia="zh-CN"/>
        </w:rPr>
        <w:t>填写时，字迹要清晰，涂改无效；</w:t>
      </w:r>
    </w:p>
    <w:p>
      <w:pPr>
        <w:adjustRightInd w:val="0"/>
        <w:spacing w:line="400" w:lineRule="exact"/>
        <w:ind w:firstLine="720" w:firstLineChars="300"/>
        <w:jc w:val="left"/>
        <w:rPr>
          <w:rFonts w:hint="eastAsia" w:ascii="宋体" w:hAnsi="宋体"/>
          <w:color w:val="000000"/>
          <w:sz w:val="24"/>
          <w:lang w:eastAsia="zh-CN"/>
        </w:rPr>
      </w:pPr>
      <w:r>
        <w:rPr>
          <w:rFonts w:hint="eastAsia" w:ascii="宋体" w:hAnsi="宋体"/>
          <w:color w:val="000000"/>
          <w:sz w:val="24"/>
          <w:lang w:val="en-US" w:eastAsia="zh-CN"/>
        </w:rPr>
        <w:t>3）</w:t>
      </w:r>
      <w:r>
        <w:rPr>
          <w:rFonts w:hint="eastAsia" w:ascii="宋体" w:hAnsi="宋体"/>
          <w:color w:val="000000"/>
          <w:sz w:val="24"/>
          <w:lang w:eastAsia="zh-CN"/>
        </w:rPr>
        <w:t>本次询价最高不超过二次报价，每轮报价以上一轮最高报价为起报价；</w:t>
      </w:r>
    </w:p>
    <w:p>
      <w:pPr>
        <w:pStyle w:val="8"/>
        <w:rPr>
          <w:rFonts w:hint="default"/>
          <w:lang w:val="en-US" w:eastAsia="zh-CN"/>
        </w:rPr>
      </w:pPr>
      <w:r>
        <w:rPr>
          <w:rFonts w:hint="eastAsia" w:ascii="宋体" w:hAnsi="宋体"/>
          <w:color w:val="000000"/>
          <w:sz w:val="24"/>
          <w:lang w:val="en-US" w:eastAsia="zh-CN"/>
        </w:rPr>
        <w:t xml:space="preserve">      4）</w:t>
      </w:r>
      <w:r>
        <w:rPr>
          <w:rFonts w:hint="eastAsia" w:ascii="宋体" w:hAnsi="宋体" w:eastAsia="宋体" w:cs="Times New Roman"/>
          <w:color w:val="000000"/>
          <w:kern w:val="2"/>
          <w:sz w:val="24"/>
          <w:szCs w:val="24"/>
          <w:lang w:val="en-US" w:eastAsia="zh-CN" w:bidi="ar-SA"/>
        </w:rPr>
        <w:t>二次报价为最终报价</w:t>
      </w:r>
      <w:r>
        <w:rPr>
          <w:rFonts w:hint="eastAsia" w:ascii="宋体" w:hAnsi="宋体" w:cs="Times New Roman"/>
          <w:color w:val="000000"/>
          <w:kern w:val="2"/>
          <w:sz w:val="24"/>
          <w:szCs w:val="24"/>
          <w:lang w:val="en-US" w:eastAsia="zh-CN" w:bidi="ar-SA"/>
        </w:rPr>
        <w:t>。</w:t>
      </w:r>
    </w:p>
    <w:p>
      <w:pPr>
        <w:pStyle w:val="8"/>
        <w:rPr>
          <w:rFonts w:hint="default"/>
          <w:lang w:val="en-US" w:eastAsia="zh-CN"/>
        </w:rPr>
      </w:pP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sectPr>
          <w:footnotePr>
            <w:pos w:val="beneathText"/>
          </w:footnotePr>
          <w:pgSz w:w="11905" w:h="16837"/>
          <w:pgMar w:top="595" w:right="1134" w:bottom="595" w:left="850" w:header="851" w:footer="992" w:gutter="0"/>
          <w:pgNumType w:start="1"/>
          <w:cols w:space="0" w:num="1"/>
          <w:rtlGutter w:val="0"/>
          <w:docGrid w:type="linesAndChars" w:linePitch="312" w:charSpace="0"/>
        </w:sectPr>
      </w:pPr>
      <w:r>
        <w:rPr>
          <w:rFonts w:hint="eastAsia" w:ascii="宋体" w:hAnsi="宋体"/>
          <w:color w:val="000000"/>
          <w:sz w:val="24"/>
        </w:rPr>
        <w:t>日期:</w:t>
      </w:r>
      <w:r>
        <w:rPr>
          <w:rFonts w:hint="eastAsia" w:ascii="宋体" w:hAnsi="宋体"/>
          <w:color w:val="000000"/>
          <w:sz w:val="24"/>
          <w:u w:val="single"/>
        </w:rPr>
        <w:t xml:space="preserve"> 　　　　　　　</w:t>
      </w: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6"/>
      <w:lvlText w:val="%1."/>
      <w:lvlJc w:val="left"/>
      <w:pPr>
        <w:tabs>
          <w:tab w:val="left" w:pos="420"/>
        </w:tabs>
        <w:ind w:left="430" w:hanging="430"/>
      </w:pPr>
      <w:rPr>
        <w:rFonts w:hint="eastAsia"/>
      </w:rPr>
    </w:lvl>
    <w:lvl w:ilvl="1" w:tentative="0">
      <w:start w:val="1"/>
      <w:numFmt w:val="decimal"/>
      <w:pStyle w:val="49"/>
      <w:lvlText w:val="%1.%2"/>
      <w:lvlJc w:val="left"/>
      <w:pPr>
        <w:tabs>
          <w:tab w:val="left" w:pos="1268"/>
        </w:tabs>
        <w:ind w:left="1268" w:hanging="700"/>
      </w:pPr>
      <w:rPr>
        <w:rFonts w:hint="eastAsia"/>
      </w:rPr>
    </w:lvl>
    <w:lvl w:ilvl="2" w:tentative="0">
      <w:start w:val="1"/>
      <w:numFmt w:val="decimal"/>
      <w:pStyle w:val="54"/>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7D73116"/>
    <w:rsid w:val="0FD07A86"/>
    <w:rsid w:val="110A1AD5"/>
    <w:rsid w:val="13383ED1"/>
    <w:rsid w:val="17FD350A"/>
    <w:rsid w:val="180541EC"/>
    <w:rsid w:val="1A7B08FD"/>
    <w:rsid w:val="1D0C6412"/>
    <w:rsid w:val="24E87A6B"/>
    <w:rsid w:val="257B6D82"/>
    <w:rsid w:val="287E000A"/>
    <w:rsid w:val="29E719F6"/>
    <w:rsid w:val="2AF75BDF"/>
    <w:rsid w:val="2C29745A"/>
    <w:rsid w:val="3251489B"/>
    <w:rsid w:val="336346FC"/>
    <w:rsid w:val="351610CA"/>
    <w:rsid w:val="37F66F05"/>
    <w:rsid w:val="38BA649F"/>
    <w:rsid w:val="395D152B"/>
    <w:rsid w:val="3C03323D"/>
    <w:rsid w:val="3CA34155"/>
    <w:rsid w:val="3D8D40B7"/>
    <w:rsid w:val="40BD4320"/>
    <w:rsid w:val="41D80194"/>
    <w:rsid w:val="43532873"/>
    <w:rsid w:val="438D76F7"/>
    <w:rsid w:val="43B1111A"/>
    <w:rsid w:val="495A5744"/>
    <w:rsid w:val="4998461B"/>
    <w:rsid w:val="4A4E4643"/>
    <w:rsid w:val="4A64571C"/>
    <w:rsid w:val="4AF4244E"/>
    <w:rsid w:val="4D431FB6"/>
    <w:rsid w:val="4EE97FED"/>
    <w:rsid w:val="4FF74A10"/>
    <w:rsid w:val="52A50B3D"/>
    <w:rsid w:val="52AE3961"/>
    <w:rsid w:val="572D437F"/>
    <w:rsid w:val="58563D9B"/>
    <w:rsid w:val="591B170F"/>
    <w:rsid w:val="5A5E1A1B"/>
    <w:rsid w:val="5B3A0472"/>
    <w:rsid w:val="5B996F79"/>
    <w:rsid w:val="5BFE271B"/>
    <w:rsid w:val="5C41389F"/>
    <w:rsid w:val="62953634"/>
    <w:rsid w:val="62B27D5E"/>
    <w:rsid w:val="65C57914"/>
    <w:rsid w:val="67326742"/>
    <w:rsid w:val="681273DF"/>
    <w:rsid w:val="6E675169"/>
    <w:rsid w:val="6F1A10C8"/>
    <w:rsid w:val="6FD03515"/>
    <w:rsid w:val="7217328A"/>
    <w:rsid w:val="7268538D"/>
    <w:rsid w:val="731B09A2"/>
    <w:rsid w:val="7378077A"/>
    <w:rsid w:val="73E0770B"/>
    <w:rsid w:val="761C45F1"/>
    <w:rsid w:val="7728448C"/>
    <w:rsid w:val="79FE49D6"/>
    <w:rsid w:val="7CC9762E"/>
    <w:rsid w:val="7D490A12"/>
    <w:rsid w:val="7E95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5"/>
    <w:qFormat/>
    <w:uiPriority w:val="0"/>
    <w:pPr>
      <w:keepNext/>
      <w:keepLines/>
      <w:spacing w:before="260" w:after="260" w:line="500" w:lineRule="exact"/>
      <w:outlineLvl w:val="1"/>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style>
  <w:style w:type="paragraph" w:styleId="5">
    <w:name w:val="Normal Indent"/>
    <w:basedOn w:val="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Body Text"/>
    <w:basedOn w:val="1"/>
    <w:next w:val="9"/>
    <w:qFormat/>
    <w:uiPriority w:val="0"/>
    <w:pPr>
      <w:suppressAutoHyphens/>
      <w:spacing w:after="120"/>
    </w:pPr>
    <w:rPr>
      <w:kern w:val="1"/>
      <w:szCs w:val="20"/>
      <w:lang w:eastAsia="ar-SA"/>
    </w:rPr>
  </w:style>
  <w:style w:type="paragraph" w:styleId="9">
    <w:name w:val="Quote"/>
    <w:basedOn w:val="1"/>
    <w:next w:val="1"/>
    <w:qFormat/>
    <w:uiPriority w:val="0"/>
    <w:pPr>
      <w:wordWrap w:val="0"/>
      <w:spacing w:before="200" w:after="160"/>
      <w:ind w:left="864" w:right="864"/>
      <w:jc w:val="center"/>
    </w:pPr>
    <w:rPr>
      <w:i/>
      <w:sz w:val="21"/>
      <w:lang w:val="en-US" w:eastAsia="zh-CN" w:bidi="ar-SA"/>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suppressAutoHyphens/>
      <w:spacing w:line="520" w:lineRule="exact"/>
      <w:ind w:left="839"/>
    </w:pPr>
    <w:rPr>
      <w:kern w:val="1"/>
      <w:sz w:val="24"/>
      <w:szCs w:val="20"/>
      <w:lang w:eastAsia="ar-SA"/>
    </w:rPr>
  </w:style>
  <w:style w:type="paragraph" w:styleId="12">
    <w:name w:val="Plain Text"/>
    <w:basedOn w:val="1"/>
    <w:link w:val="29"/>
    <w:qFormat/>
    <w:uiPriority w:val="0"/>
    <w:rPr>
      <w:rFonts w:ascii="宋体" w:hAnsi="Courier New"/>
      <w:szCs w:val="20"/>
    </w:rPr>
  </w:style>
  <w:style w:type="paragraph" w:styleId="13">
    <w:name w:val="Body Text Indent 2"/>
    <w:basedOn w:val="1"/>
    <w:link w:val="37"/>
    <w:qFormat/>
    <w:uiPriority w:val="0"/>
    <w:pPr>
      <w:ind w:firstLine="562" w:firstLineChars="200"/>
    </w:pPr>
    <w:rPr>
      <w:rFonts w:ascii="仿宋_GB2312" w:eastAsia="仿宋_GB2312"/>
      <w:b/>
      <w:sz w:val="28"/>
      <w:szCs w:val="20"/>
    </w:rPr>
  </w:style>
  <w:style w:type="paragraph" w:styleId="14">
    <w:name w:val="Balloon Text"/>
    <w:basedOn w:val="1"/>
    <w:link w:val="43"/>
    <w:qFormat/>
    <w:uiPriority w:val="0"/>
    <w:pPr>
      <w:suppressAutoHyphens/>
    </w:pPr>
    <w:rPr>
      <w:rFonts w:eastAsia="Times New Roman"/>
      <w:kern w:val="1"/>
      <w:sz w:val="18"/>
      <w:szCs w:val="20"/>
      <w:lang w:eastAsia="ar-SA"/>
    </w:rPr>
  </w:style>
  <w:style w:type="paragraph" w:styleId="1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7">
    <w:name w:val="toc 1"/>
    <w:basedOn w:val="1"/>
    <w:next w:val="1"/>
    <w:qFormat/>
    <w:uiPriority w:val="39"/>
    <w:pPr>
      <w:suppressAutoHyphens/>
      <w:spacing w:line="520" w:lineRule="exact"/>
    </w:pPr>
    <w:rPr>
      <w:kern w:val="1"/>
      <w:sz w:val="24"/>
      <w:szCs w:val="20"/>
      <w:lang w:eastAsia="ar-SA"/>
    </w:rPr>
  </w:style>
  <w:style w:type="paragraph" w:styleId="18">
    <w:name w:val="footnote text"/>
    <w:basedOn w:val="1"/>
    <w:link w:val="39"/>
    <w:unhideWhenUsed/>
    <w:qFormat/>
    <w:uiPriority w:val="0"/>
    <w:pPr>
      <w:widowControl/>
      <w:jc w:val="left"/>
    </w:pPr>
    <w:rPr>
      <w:rFonts w:ascii="Calibri" w:hAnsi="Calibri"/>
      <w:kern w:val="0"/>
      <w:sz w:val="20"/>
      <w:szCs w:val="20"/>
    </w:rPr>
  </w:style>
  <w:style w:type="paragraph" w:styleId="19">
    <w:name w:val="toc 2"/>
    <w:basedOn w:val="1"/>
    <w:next w:val="1"/>
    <w:qFormat/>
    <w:uiPriority w:val="39"/>
    <w:pPr>
      <w:suppressAutoHyphens/>
      <w:spacing w:line="520" w:lineRule="exact"/>
      <w:ind w:left="420"/>
    </w:pPr>
    <w:rPr>
      <w:kern w:val="1"/>
      <w:sz w:val="24"/>
      <w:szCs w:val="20"/>
      <w:lang w:eastAsia="ar-SA"/>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customStyle="1" w:styleId="26">
    <w:name w:val="默认段落字体1"/>
    <w:qFormat/>
    <w:uiPriority w:val="0"/>
  </w:style>
  <w:style w:type="character" w:customStyle="1" w:styleId="27">
    <w:name w:val="正文首行缩进两字符 Char"/>
    <w:link w:val="28"/>
    <w:qFormat/>
    <w:uiPriority w:val="0"/>
    <w:rPr>
      <w:rFonts w:eastAsia="宋体"/>
      <w:kern w:val="2"/>
      <w:sz w:val="21"/>
      <w:lang w:val="en-US" w:eastAsia="zh-CN" w:bidi="ar-SA"/>
    </w:rPr>
  </w:style>
  <w:style w:type="paragraph" w:customStyle="1" w:styleId="28">
    <w:name w:val="正文首行缩进两字符"/>
    <w:basedOn w:val="1"/>
    <w:link w:val="27"/>
    <w:qFormat/>
    <w:uiPriority w:val="0"/>
    <w:pPr>
      <w:spacing w:line="360" w:lineRule="auto"/>
      <w:ind w:firstLine="200" w:firstLineChars="200"/>
    </w:pPr>
    <w:rPr>
      <w:szCs w:val="20"/>
    </w:rPr>
  </w:style>
  <w:style w:type="character" w:customStyle="1" w:styleId="29">
    <w:name w:val="纯文本 Char"/>
    <w:link w:val="12"/>
    <w:qFormat/>
    <w:uiPriority w:val="0"/>
    <w:rPr>
      <w:rFonts w:ascii="宋体" w:hAnsi="Courier New" w:eastAsia="宋体"/>
      <w:kern w:val="2"/>
      <w:sz w:val="21"/>
      <w:lang w:val="en-US" w:eastAsia="zh-CN" w:bidi="ar-SA"/>
    </w:rPr>
  </w:style>
  <w:style w:type="character" w:customStyle="1" w:styleId="30">
    <w:name w:val="（符号）三标题1.1 Char"/>
    <w:link w:val="31"/>
    <w:qFormat/>
    <w:uiPriority w:val="0"/>
    <w:rPr>
      <w:rFonts w:ascii="宋体" w:hAnsi="宋体"/>
      <w:kern w:val="2"/>
      <w:sz w:val="24"/>
      <w:lang w:bidi="ar-SA"/>
    </w:rPr>
  </w:style>
  <w:style w:type="paragraph" w:customStyle="1" w:styleId="31">
    <w:name w:val="（符号）三标题1.1"/>
    <w:basedOn w:val="1"/>
    <w:link w:val="30"/>
    <w:qFormat/>
    <w:uiPriority w:val="0"/>
    <w:pPr>
      <w:numPr>
        <w:ilvl w:val="1"/>
        <w:numId w:val="1"/>
      </w:numPr>
      <w:spacing w:line="500" w:lineRule="exact"/>
    </w:pPr>
    <w:rPr>
      <w:rFonts w:ascii="宋体" w:hAnsi="宋体" w:eastAsia="Times New Roman"/>
      <w:sz w:val="24"/>
      <w:szCs w:val="20"/>
    </w:rPr>
  </w:style>
  <w:style w:type="character" w:customStyle="1" w:styleId="32">
    <w:name w:val="(符号)标书正文 Char"/>
    <w:link w:val="33"/>
    <w:qFormat/>
    <w:uiPriority w:val="0"/>
    <w:rPr>
      <w:rFonts w:ascii="黑体" w:hAnsi="宋体" w:eastAsia="黑体"/>
      <w:b/>
      <w:kern w:val="2"/>
      <w:sz w:val="24"/>
      <w:lang w:val="en-US" w:eastAsia="zh-CN" w:bidi="ar-SA"/>
    </w:rPr>
  </w:style>
  <w:style w:type="paragraph" w:customStyle="1" w:styleId="33">
    <w:name w:val="(符号)标书正文"/>
    <w:basedOn w:val="1"/>
    <w:link w:val="32"/>
    <w:qFormat/>
    <w:uiPriority w:val="0"/>
    <w:pPr>
      <w:spacing w:line="500" w:lineRule="exact"/>
      <w:ind w:left="700"/>
    </w:pPr>
    <w:rPr>
      <w:rFonts w:ascii="黑体" w:hAnsi="宋体" w:eastAsia="黑体"/>
      <w:b/>
      <w:sz w:val="24"/>
      <w:szCs w:val="20"/>
    </w:rPr>
  </w:style>
  <w:style w:type="character" w:customStyle="1" w:styleId="34">
    <w:name w:val="Char Char1"/>
    <w:qFormat/>
    <w:locked/>
    <w:uiPriority w:val="0"/>
    <w:rPr>
      <w:rFonts w:hint="eastAsia" w:ascii="仿宋_GB2312" w:eastAsia="仿宋_GB2312"/>
      <w:b/>
      <w:kern w:val="2"/>
      <w:sz w:val="28"/>
      <w:lang w:val="en-US" w:eastAsia="zh-CN" w:bidi="ar-SA"/>
    </w:rPr>
  </w:style>
  <w:style w:type="character" w:customStyle="1" w:styleId="35">
    <w:name w:val="标题 2 Char"/>
    <w:link w:val="4"/>
    <w:qFormat/>
    <w:uiPriority w:val="0"/>
    <w:rPr>
      <w:rFonts w:ascii="Arial" w:hAnsi="Arial" w:eastAsia="黑体"/>
      <w:b/>
      <w:kern w:val="2"/>
      <w:sz w:val="28"/>
    </w:rPr>
  </w:style>
  <w:style w:type="character" w:customStyle="1" w:styleId="36">
    <w:name w:val="Char Char2"/>
    <w:qFormat/>
    <w:locked/>
    <w:uiPriority w:val="0"/>
    <w:rPr>
      <w:kern w:val="2"/>
      <w:sz w:val="18"/>
      <w:lang w:eastAsia="ar-SA" w:bidi="ar-SA"/>
    </w:rPr>
  </w:style>
  <w:style w:type="character" w:customStyle="1" w:styleId="37">
    <w:name w:val="正文文本缩进 2 Char"/>
    <w:link w:val="13"/>
    <w:qFormat/>
    <w:uiPriority w:val="0"/>
    <w:rPr>
      <w:rFonts w:ascii="仿宋_GB2312" w:eastAsia="仿宋_GB2312"/>
      <w:b/>
      <w:kern w:val="2"/>
      <w:sz w:val="28"/>
      <w:lang w:val="en-US" w:eastAsia="zh-CN" w:bidi="ar-SA"/>
    </w:rPr>
  </w:style>
  <w:style w:type="character" w:customStyle="1" w:styleId="38">
    <w:name w:val="正文首行缩进两字符 Char Char"/>
    <w:qFormat/>
    <w:uiPriority w:val="0"/>
    <w:rPr>
      <w:kern w:val="2"/>
      <w:sz w:val="21"/>
      <w:szCs w:val="24"/>
    </w:rPr>
  </w:style>
  <w:style w:type="character" w:customStyle="1" w:styleId="39">
    <w:name w:val="脚注文本 Char"/>
    <w:link w:val="18"/>
    <w:qFormat/>
    <w:uiPriority w:val="0"/>
    <w:rPr>
      <w:rFonts w:ascii="Calibri" w:hAnsi="Calibri" w:eastAsia="宋体"/>
      <w:lang w:val="en-US" w:eastAsia="zh-CN" w:bidi="ar-SA"/>
    </w:rPr>
  </w:style>
  <w:style w:type="character" w:customStyle="1" w:styleId="40">
    <w:name w:val="Char Char"/>
    <w:qFormat/>
    <w:locked/>
    <w:uiPriority w:val="0"/>
    <w:rPr>
      <w:rFonts w:hint="default" w:ascii="Calibri" w:hAnsi="Calibri" w:eastAsia="宋体"/>
      <w:lang w:val="en-US" w:eastAsia="zh-CN" w:bidi="ar-SA"/>
    </w:rPr>
  </w:style>
  <w:style w:type="character" w:customStyle="1" w:styleId="41">
    <w:name w:val="样式 宋体 小四"/>
    <w:qFormat/>
    <w:uiPriority w:val="0"/>
    <w:rPr>
      <w:sz w:val="24"/>
    </w:rPr>
  </w:style>
  <w:style w:type="character" w:customStyle="1" w:styleId="42">
    <w:name w:val="（符号）邀请函中一、"/>
    <w:qFormat/>
    <w:uiPriority w:val="0"/>
    <w:rPr>
      <w:rFonts w:ascii="黑体" w:hAnsi="黑体" w:eastAsia="黑体"/>
      <w:b/>
      <w:sz w:val="24"/>
    </w:rPr>
  </w:style>
  <w:style w:type="character" w:customStyle="1" w:styleId="43">
    <w:name w:val="批注框文本 Char"/>
    <w:link w:val="14"/>
    <w:qFormat/>
    <w:uiPriority w:val="0"/>
    <w:rPr>
      <w:kern w:val="1"/>
      <w:sz w:val="18"/>
      <w:lang w:eastAsia="ar-SA" w:bidi="ar-SA"/>
    </w:rPr>
  </w:style>
  <w:style w:type="paragraph" w:customStyle="1" w:styleId="44">
    <w:name w:val="样式 首行缩进:  2 字符"/>
    <w:basedOn w:val="1"/>
    <w:qFormat/>
    <w:uiPriority w:val="0"/>
    <w:pPr>
      <w:spacing w:line="400" w:lineRule="exact"/>
      <w:ind w:firstLine="200" w:firstLineChars="200"/>
    </w:pPr>
    <w:rPr>
      <w:sz w:val="24"/>
      <w:szCs w:val="20"/>
    </w:rPr>
  </w:style>
  <w:style w:type="paragraph" w:customStyle="1" w:styleId="45">
    <w:name w:val="Char Char Char Char Char Char Char"/>
    <w:basedOn w:val="1"/>
    <w:qFormat/>
    <w:uiPriority w:val="0"/>
    <w:rPr>
      <w:szCs w:val="21"/>
    </w:rPr>
  </w:style>
  <w:style w:type="paragraph" w:customStyle="1" w:styleId="46">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7">
    <w:name w:val="（符号）二标题总则"/>
    <w:basedOn w:val="48"/>
    <w:qFormat/>
    <w:uiPriority w:val="0"/>
    <w:pPr>
      <w:spacing w:beforeLines="0" w:afterLines="0"/>
    </w:pPr>
    <w:rPr>
      <w:rFonts w:ascii="华文中宋" w:hAnsi="华文中宋" w:eastAsia="华文中宋"/>
    </w:rPr>
  </w:style>
  <w:style w:type="paragraph" w:customStyle="1" w:styleId="48">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9">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符号）目录2"/>
    <w:basedOn w:val="1"/>
    <w:qFormat/>
    <w:uiPriority w:val="0"/>
    <w:pPr>
      <w:spacing w:line="500" w:lineRule="exact"/>
      <w:ind w:left="480"/>
    </w:pPr>
    <w:rPr>
      <w:sz w:val="24"/>
      <w:szCs w:val="20"/>
    </w:rPr>
  </w:style>
  <w:style w:type="paragraph" w:customStyle="1" w:styleId="52">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3">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4">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5">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2</TotalTime>
  <ScaleCrop>false</ScaleCrop>
  <LinksUpToDate>false</LinksUpToDate>
  <CharactersWithSpaces>1998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雅安周渝民</cp:lastModifiedBy>
  <cp:lastPrinted>2020-10-19T09:45:00Z</cp:lastPrinted>
  <dcterms:modified xsi:type="dcterms:W3CDTF">2020-10-19T10:07:47Z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