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ind w:firstLine="3012" w:firstLineChars="1250"/>
        <w:rPr>
          <w:rFonts w:ascii="仿宋_GB2312" w:hAnsi="Times New Roman" w:eastAsia="仿宋_GB2312" w:cs="Times New Roman"/>
          <w:sz w:val="24"/>
          <w:szCs w:val="24"/>
          <w:shd w:val="clear" w:color="auto" w:fill="FFFFFF"/>
        </w:rPr>
      </w:pPr>
      <w:r>
        <w:rPr>
          <w:rFonts w:hint="eastAsia" w:ascii="仿宋_GB2312" w:hAnsi="Arial" w:eastAsia="仿宋_GB2312" w:cs="Arial"/>
          <w:b/>
          <w:kern w:val="0"/>
          <w:sz w:val="24"/>
          <w:szCs w:val="24"/>
        </w:rPr>
        <w:t>砂砾石采购合同</w:t>
      </w:r>
    </w:p>
    <w:p>
      <w:pPr>
        <w:spacing w:line="500" w:lineRule="exact"/>
        <w:ind w:left="4360" w:leftChars="1976" w:hanging="210" w:hangingChars="100"/>
        <w:rPr>
          <w:rFonts w:ascii="Times New Roman" w:hAnsi="Times New Roman" w:eastAsia="仿宋_GB2312" w:cs="Times New Roman"/>
          <w:sz w:val="32"/>
          <w:szCs w:val="32"/>
          <w:shd w:val="clear" w:color="auto" w:fill="FFFFFF"/>
        </w:rPr>
      </w:pPr>
      <w:r>
        <w:rPr>
          <w:rFonts w:hint="eastAsia" w:ascii="仿宋_GB2312" w:hAnsi="Times New Roman" w:eastAsia="仿宋_GB2312" w:cs="Times New Roman"/>
          <w:shd w:val="clear" w:color="auto" w:fill="FFFFFF"/>
        </w:rPr>
        <w:t>合同编号：YJJ-YT-ZHB-P-〔2020〕-</w:t>
      </w:r>
    </w:p>
    <w:p>
      <w:pPr>
        <w:spacing w:line="500" w:lineRule="exact"/>
        <w:ind w:firstLine="480" w:firstLineChars="200"/>
        <w:rPr>
          <w:rFonts w:ascii="仿宋_GB2312" w:hAnsi="Times New Roman" w:eastAsia="仿宋_GB2312" w:cs="Times New Roman"/>
          <w:sz w:val="24"/>
          <w:szCs w:val="24"/>
          <w:shd w:val="clear" w:color="auto" w:fill="FFFFFF"/>
        </w:rPr>
      </w:pPr>
      <w:r>
        <w:rPr>
          <w:rFonts w:hint="eastAsia" w:ascii="仿宋_GB2312" w:hAnsi="Times New Roman" w:eastAsia="仿宋_GB2312" w:cs="Times New Roman"/>
          <w:sz w:val="24"/>
          <w:szCs w:val="24"/>
          <w:shd w:val="clear" w:color="auto" w:fill="FFFFFF"/>
        </w:rPr>
        <w:t>甲方：</w:t>
      </w:r>
    </w:p>
    <w:p>
      <w:pPr>
        <w:spacing w:line="500" w:lineRule="exact"/>
        <w:ind w:firstLine="480" w:firstLineChars="200"/>
        <w:rPr>
          <w:rFonts w:ascii="仿宋_GB2312" w:hAnsi="Times New Roman" w:eastAsia="仿宋_GB2312" w:cs="Times New Roman"/>
          <w:sz w:val="24"/>
          <w:szCs w:val="24"/>
          <w:shd w:val="clear" w:color="auto" w:fill="FFFFFF"/>
        </w:rPr>
      </w:pPr>
      <w:r>
        <w:rPr>
          <w:rFonts w:hint="eastAsia" w:ascii="仿宋_GB2312" w:hAnsi="Times New Roman" w:eastAsia="仿宋_GB2312" w:cs="Times New Roman"/>
          <w:sz w:val="24"/>
          <w:szCs w:val="24"/>
          <w:shd w:val="clear" w:color="auto" w:fill="FFFFFF"/>
        </w:rPr>
        <w:t>法定代表人：</w:t>
      </w:r>
    </w:p>
    <w:p>
      <w:pPr>
        <w:spacing w:line="500" w:lineRule="exact"/>
        <w:ind w:firstLine="480" w:firstLineChars="200"/>
        <w:rPr>
          <w:rFonts w:ascii="仿宋_GB2312" w:hAnsi="Times New Roman" w:eastAsia="仿宋_GB2312" w:cs="Times New Roman"/>
          <w:sz w:val="24"/>
          <w:szCs w:val="24"/>
          <w:shd w:val="clear" w:color="auto" w:fill="FFFFFF"/>
        </w:rPr>
      </w:pPr>
      <w:r>
        <w:rPr>
          <w:rFonts w:hint="eastAsia" w:ascii="仿宋_GB2312" w:hAnsi="Times New Roman" w:eastAsia="仿宋_GB2312" w:cs="Times New Roman"/>
          <w:sz w:val="24"/>
          <w:szCs w:val="24"/>
          <w:shd w:val="clear" w:color="auto" w:fill="FFFFFF"/>
        </w:rPr>
        <w:t>住址：</w:t>
      </w:r>
    </w:p>
    <w:p>
      <w:pPr>
        <w:spacing w:line="500" w:lineRule="exact"/>
        <w:ind w:firstLine="480" w:firstLineChars="200"/>
        <w:rPr>
          <w:rFonts w:ascii="仿宋_GB2312" w:hAnsi="Times New Roman" w:eastAsia="仿宋_GB2312" w:cs="Times New Roman"/>
          <w:sz w:val="24"/>
          <w:szCs w:val="24"/>
          <w:shd w:val="clear" w:color="auto" w:fill="FFFFFF"/>
        </w:rPr>
      </w:pPr>
      <w:r>
        <w:rPr>
          <w:rFonts w:hint="eastAsia" w:ascii="仿宋_GB2312" w:hAnsi="Times New Roman" w:eastAsia="仿宋_GB2312" w:cs="Times New Roman"/>
          <w:sz w:val="24"/>
          <w:szCs w:val="24"/>
          <w:shd w:val="clear" w:color="auto" w:fill="FFFFFF"/>
        </w:rPr>
        <w:t>乙方：雅安交建集团运通贸易有限公司</w:t>
      </w:r>
    </w:p>
    <w:p>
      <w:pPr>
        <w:spacing w:line="500" w:lineRule="exact"/>
        <w:ind w:firstLine="480" w:firstLineChars="200"/>
        <w:rPr>
          <w:rFonts w:ascii="仿宋_GB2312" w:hAnsi="Times New Roman" w:eastAsia="仿宋_GB2312" w:cs="Times New Roman"/>
          <w:sz w:val="24"/>
          <w:szCs w:val="24"/>
          <w:shd w:val="clear" w:color="auto" w:fill="FFFFFF"/>
        </w:rPr>
      </w:pPr>
      <w:r>
        <w:rPr>
          <w:rFonts w:hint="eastAsia" w:ascii="仿宋_GB2312" w:hAnsi="Times New Roman" w:eastAsia="仿宋_GB2312" w:cs="Times New Roman"/>
          <w:sz w:val="24"/>
          <w:szCs w:val="24"/>
          <w:shd w:val="clear" w:color="auto" w:fill="FFFFFF"/>
        </w:rPr>
        <w:t>法定代表人：简智勇</w:t>
      </w:r>
    </w:p>
    <w:p>
      <w:pPr>
        <w:spacing w:line="500" w:lineRule="exact"/>
        <w:ind w:firstLine="480" w:firstLineChars="200"/>
        <w:rPr>
          <w:rFonts w:ascii="仿宋_GB2312" w:hAnsi="Times New Roman" w:eastAsia="仿宋_GB2312" w:cs="Times New Roman"/>
          <w:sz w:val="24"/>
          <w:szCs w:val="24"/>
          <w:shd w:val="clear" w:color="auto" w:fill="FFFFFF"/>
        </w:rPr>
      </w:pPr>
      <w:r>
        <w:rPr>
          <w:rFonts w:hint="eastAsia" w:ascii="仿宋_GB2312" w:hAnsi="Times New Roman" w:eastAsia="仿宋_GB2312" w:cs="Times New Roman"/>
          <w:sz w:val="24"/>
          <w:szCs w:val="24"/>
          <w:shd w:val="clear" w:color="auto" w:fill="FFFFFF"/>
        </w:rPr>
        <w:t>住址：四川省雅安市雨城区熊猫大道390号</w:t>
      </w:r>
    </w:p>
    <w:p>
      <w:pPr>
        <w:spacing w:line="500" w:lineRule="exact"/>
        <w:ind w:firstLine="640" w:firstLineChars="200"/>
        <w:rPr>
          <w:rFonts w:ascii="楷体_GB2312" w:hAnsi="Times New Roman" w:eastAsia="楷体_GB2312" w:cs="Times New Roman"/>
          <w:sz w:val="32"/>
          <w:szCs w:val="32"/>
          <w:shd w:val="clear" w:color="auto" w:fill="FFFFFF"/>
        </w:rPr>
      </w:pPr>
    </w:p>
    <w:p>
      <w:pPr>
        <w:spacing w:line="480" w:lineRule="exact"/>
        <w:ind w:firstLine="480" w:firstLineChars="200"/>
        <w:rPr>
          <w:rFonts w:ascii="仿宋_GB2312" w:hAnsi="Times New Roman" w:eastAsia="仿宋_GB2312" w:cs="Times New Roman"/>
          <w:sz w:val="24"/>
          <w:szCs w:val="24"/>
          <w:shd w:val="clear" w:color="auto" w:fill="FFFFFF"/>
        </w:rPr>
      </w:pPr>
      <w:r>
        <w:rPr>
          <w:rFonts w:hint="eastAsia" w:ascii="仿宋_GB2312" w:hAnsi="Times New Roman" w:eastAsia="仿宋_GB2312" w:cs="Times New Roman"/>
          <w:sz w:val="24"/>
          <w:szCs w:val="24"/>
          <w:shd w:val="clear" w:color="auto" w:fill="FFFFFF"/>
        </w:rPr>
        <w:t>甲方因连砂石料需求，根据《中华人民共和国合同法》及相关法律法规、行业标准，甲乙双方本着公平、公正、协商一致的原则，经友好协商，订立本合同，双方共同遵守。</w:t>
      </w:r>
    </w:p>
    <w:p>
      <w:pPr>
        <w:spacing w:line="520" w:lineRule="exact"/>
        <w:ind w:firstLine="480" w:firstLineChars="200"/>
        <w:rPr>
          <w:rFonts w:ascii="仿宋_GB2312" w:hAnsi="Times New Roman" w:eastAsia="仿宋_GB2312" w:cs="Times New Roman"/>
          <w:sz w:val="24"/>
          <w:szCs w:val="24"/>
          <w:shd w:val="clear" w:color="auto" w:fill="FFFFFF"/>
        </w:rPr>
      </w:pPr>
      <w:r>
        <w:rPr>
          <w:rFonts w:hint="eastAsia" w:ascii="仿宋_GB2312" w:hAnsi="黑体" w:eastAsia="仿宋_GB2312" w:cs="Times New Roman"/>
          <w:sz w:val="24"/>
          <w:szCs w:val="24"/>
          <w:shd w:val="clear" w:color="auto" w:fill="FFFFFF"/>
        </w:rPr>
        <w:t>一、材料名称、数量、单价、交货时间、交货方式等：</w:t>
      </w:r>
    </w:p>
    <w:p>
      <w:pPr>
        <w:spacing w:line="500" w:lineRule="exact"/>
        <w:ind w:firstLine="480" w:firstLineChars="200"/>
        <w:rPr>
          <w:rFonts w:ascii="仿宋_GB2312" w:hAnsi="Times New Roman" w:eastAsia="仿宋_GB2312" w:cs="Times New Roman"/>
          <w:sz w:val="24"/>
          <w:szCs w:val="24"/>
          <w:shd w:val="clear" w:color="auto" w:fill="FFFFFF"/>
        </w:rPr>
      </w:pPr>
      <w:r>
        <w:rPr>
          <w:rFonts w:hint="eastAsia" w:ascii="仿宋_GB2312" w:hAnsi="Times New Roman" w:eastAsia="仿宋_GB2312" w:cs="Times New Roman"/>
          <w:sz w:val="24"/>
          <w:szCs w:val="24"/>
          <w:shd w:val="clear" w:color="auto" w:fill="FFFFFF"/>
        </w:rPr>
        <w:t>交货时间自甲方支付相应货款挖、运机具进场后起至2020年5月20日止，交货方式为甲方自提，甲方自行进行挖掘、装载、运输。税金及附加由甲方承担。甲方承诺购买的此批连砂</w:t>
      </w:r>
      <w:r>
        <w:rPr>
          <w:rFonts w:hint="eastAsia" w:ascii="仿宋_GB2312" w:hAnsi="黑体" w:eastAsia="仿宋_GB2312" w:cs="Times New Roman"/>
          <w:sz w:val="24"/>
          <w:szCs w:val="24"/>
          <w:shd w:val="clear" w:color="auto" w:fill="FFFFFF"/>
        </w:rPr>
        <w:t>石全</w:t>
      </w:r>
      <w:r>
        <w:rPr>
          <w:rFonts w:hint="eastAsia" w:ascii="仿宋_GB2312" w:hAnsi="Times New Roman" w:eastAsia="仿宋_GB2312" w:cs="Times New Roman"/>
          <w:sz w:val="24"/>
          <w:szCs w:val="24"/>
          <w:shd w:val="clear" w:color="auto" w:fill="FFFFFF"/>
        </w:rPr>
        <w:t>部用于</w:t>
      </w:r>
      <w:r>
        <w:rPr>
          <w:rFonts w:hint="eastAsia" w:ascii="仿宋_GB2312" w:hAnsi="Times New Roman" w:eastAsia="仿宋_GB2312" w:cs="Times New Roman"/>
          <w:sz w:val="24"/>
          <w:szCs w:val="24"/>
          <w:u w:val="single"/>
          <w:shd w:val="clear" w:color="auto" w:fill="FFFFFF"/>
          <w:lang w:val="en-US" w:eastAsia="zh-CN"/>
        </w:rPr>
        <w:t xml:space="preserve">          </w:t>
      </w:r>
      <w:r>
        <w:rPr>
          <w:rFonts w:hint="eastAsia" w:ascii="仿宋_GB2312" w:hAnsi="Times New Roman" w:eastAsia="仿宋_GB2312" w:cs="Times New Roman"/>
          <w:kern w:val="0"/>
          <w:sz w:val="24"/>
          <w:szCs w:val="24"/>
        </w:rPr>
        <w:t>，不得另作他用</w:t>
      </w:r>
      <w:r>
        <w:rPr>
          <w:rFonts w:hint="eastAsia" w:ascii="仿宋_GB2312" w:hAnsi="Times New Roman" w:eastAsia="仿宋_GB2312" w:cs="Times New Roman"/>
          <w:sz w:val="24"/>
          <w:szCs w:val="24"/>
          <w:shd w:val="clear" w:color="auto" w:fill="FFFFFF"/>
        </w:rPr>
        <w:t>。</w:t>
      </w:r>
    </w:p>
    <w:tbl>
      <w:tblPr>
        <w:tblStyle w:val="6"/>
        <w:tblW w:w="8180" w:type="dxa"/>
        <w:tblInd w:w="25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51"/>
        <w:gridCol w:w="992"/>
        <w:gridCol w:w="1134"/>
        <w:gridCol w:w="1478"/>
        <w:gridCol w:w="1550"/>
        <w:gridCol w:w="217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1" w:type="dxa"/>
            <w:shd w:val="clear" w:color="auto" w:fill="auto"/>
            <w:vAlign w:val="center"/>
          </w:tcPr>
          <w:p>
            <w:pPr>
              <w:spacing w:line="500" w:lineRule="exact"/>
              <w:jc w:val="center"/>
              <w:rPr>
                <w:rFonts w:ascii="仿宋_GB2312" w:hAnsi="Times New Roman" w:eastAsia="仿宋_GB2312" w:cs="Times New Roman"/>
                <w:shd w:val="clear" w:color="auto" w:fill="FFFFFF"/>
              </w:rPr>
            </w:pPr>
            <w:r>
              <w:rPr>
                <w:rFonts w:hint="eastAsia" w:ascii="仿宋_GB2312" w:hAnsi="Times New Roman" w:eastAsia="仿宋_GB2312" w:cs="Times New Roman"/>
                <w:color w:val="000000" w:themeColor="text1"/>
                <w14:textFill>
                  <w14:solidFill>
                    <w14:schemeClr w14:val="tx1"/>
                  </w14:solidFill>
                </w14:textFill>
              </w:rPr>
              <w:t>名称</w:t>
            </w:r>
          </w:p>
        </w:tc>
        <w:tc>
          <w:tcPr>
            <w:tcW w:w="992" w:type="dxa"/>
            <w:shd w:val="clear" w:color="auto" w:fill="auto"/>
            <w:vAlign w:val="center"/>
          </w:tcPr>
          <w:p>
            <w:pPr>
              <w:spacing w:line="500" w:lineRule="exact"/>
              <w:jc w:val="center"/>
              <w:rPr>
                <w:rFonts w:ascii="仿宋_GB2312" w:hAnsi="Times New Roman" w:eastAsia="仿宋_GB2312" w:cs="Times New Roman"/>
                <w:shd w:val="clear" w:color="auto" w:fill="FFFFFF"/>
              </w:rPr>
            </w:pPr>
            <w:r>
              <w:rPr>
                <w:rFonts w:hint="eastAsia" w:ascii="仿宋_GB2312" w:hAnsi="Times New Roman" w:eastAsia="仿宋_GB2312" w:cs="Times New Roman"/>
                <w:shd w:val="clear" w:color="auto" w:fill="FFFFFF"/>
              </w:rPr>
              <w:t>规格</w:t>
            </w:r>
          </w:p>
        </w:tc>
        <w:tc>
          <w:tcPr>
            <w:tcW w:w="1134" w:type="dxa"/>
            <w:shd w:val="clear" w:color="auto" w:fill="auto"/>
            <w:vAlign w:val="center"/>
          </w:tcPr>
          <w:p>
            <w:pPr>
              <w:spacing w:line="500" w:lineRule="exact"/>
              <w:jc w:val="center"/>
              <w:rPr>
                <w:rFonts w:ascii="仿宋_GB2312" w:hAnsi="Times New Roman" w:eastAsia="仿宋_GB2312" w:cs="Times New Roman"/>
                <w:shd w:val="clear" w:color="auto" w:fill="FFFFFF"/>
              </w:rPr>
            </w:pPr>
            <w:r>
              <w:rPr>
                <w:rFonts w:hint="eastAsia" w:ascii="仿宋_GB2312" w:hAnsi="Times New Roman" w:eastAsia="仿宋_GB2312" w:cs="Times New Roman"/>
              </w:rPr>
              <w:t>数量(t)</w:t>
            </w:r>
          </w:p>
        </w:tc>
        <w:tc>
          <w:tcPr>
            <w:tcW w:w="1478" w:type="dxa"/>
            <w:vAlign w:val="center"/>
          </w:tcPr>
          <w:p>
            <w:pPr>
              <w:spacing w:line="500" w:lineRule="exact"/>
              <w:jc w:val="center"/>
              <w:rPr>
                <w:rFonts w:ascii="仿宋_GB2312" w:hAnsi="Times New Roman" w:eastAsia="仿宋_GB2312" w:cs="Times New Roman"/>
                <w:shd w:val="clear" w:color="auto" w:fill="FFFFFF"/>
              </w:rPr>
            </w:pPr>
            <w:r>
              <w:rPr>
                <w:rFonts w:hint="eastAsia" w:ascii="仿宋_GB2312" w:hAnsi="Times New Roman" w:eastAsia="仿宋_GB2312" w:cs="Times New Roman"/>
                <w:shd w:val="clear" w:color="auto" w:fill="FFFFFF"/>
              </w:rPr>
              <w:t>含税单价(元)</w:t>
            </w:r>
          </w:p>
        </w:tc>
        <w:tc>
          <w:tcPr>
            <w:tcW w:w="1550" w:type="dxa"/>
          </w:tcPr>
          <w:p>
            <w:pPr>
              <w:spacing w:line="500" w:lineRule="exact"/>
              <w:jc w:val="center"/>
              <w:rPr>
                <w:rFonts w:ascii="仿宋_GB2312" w:hAnsi="Times New Roman" w:eastAsia="仿宋_GB2312" w:cs="Times New Roman"/>
                <w:shd w:val="clear" w:color="auto" w:fill="FFFFFF"/>
              </w:rPr>
            </w:pPr>
            <w:r>
              <w:rPr>
                <w:rFonts w:hint="eastAsia" w:ascii="仿宋_GB2312" w:hAnsi="Times New Roman" w:eastAsia="仿宋_GB2312" w:cs="Times New Roman"/>
                <w:shd w:val="clear" w:color="auto" w:fill="FFFFFF"/>
              </w:rPr>
              <w:t>含税合计(元)</w:t>
            </w:r>
          </w:p>
        </w:tc>
        <w:tc>
          <w:tcPr>
            <w:tcW w:w="2175" w:type="dxa"/>
          </w:tcPr>
          <w:p>
            <w:pPr>
              <w:spacing w:line="500" w:lineRule="exact"/>
              <w:jc w:val="center"/>
              <w:rPr>
                <w:rFonts w:ascii="仿宋_GB2312" w:hAnsi="Times New Roman" w:eastAsia="仿宋_GB2312" w:cs="Times New Roman"/>
                <w:shd w:val="clear" w:color="auto" w:fill="FFFFFF"/>
              </w:rPr>
            </w:pPr>
            <w:r>
              <w:rPr>
                <w:rFonts w:hint="eastAsia" w:ascii="仿宋_GB2312" w:hAnsi="Times New Roman" w:eastAsia="仿宋_GB2312" w:cs="Times New Roman"/>
                <w:shd w:val="clear" w:color="auto" w:fill="FFFFFF"/>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1" w:type="dxa"/>
            <w:vAlign w:val="center"/>
          </w:tcPr>
          <w:p>
            <w:pPr>
              <w:spacing w:line="500" w:lineRule="exact"/>
              <w:jc w:val="center"/>
              <w:rPr>
                <w:rFonts w:ascii="仿宋_GB2312" w:hAnsi="Times New Roman" w:eastAsia="仿宋_GB2312" w:cs="Times New Roman"/>
                <w:shd w:val="clear" w:color="auto" w:fill="FFFFFF"/>
              </w:rPr>
            </w:pPr>
            <w:r>
              <w:rPr>
                <w:rFonts w:hint="eastAsia" w:ascii="仿宋_GB2312" w:hAnsi="Times New Roman" w:eastAsia="仿宋_GB2312" w:cs="Times New Roman"/>
                <w:shd w:val="clear" w:color="auto" w:fill="FFFFFF"/>
              </w:rPr>
              <w:t>砂砾石</w:t>
            </w:r>
          </w:p>
        </w:tc>
        <w:tc>
          <w:tcPr>
            <w:tcW w:w="992" w:type="dxa"/>
            <w:vAlign w:val="center"/>
          </w:tcPr>
          <w:p>
            <w:pPr>
              <w:spacing w:line="500" w:lineRule="exact"/>
              <w:jc w:val="center"/>
              <w:rPr>
                <w:rFonts w:ascii="仿宋_GB2312" w:hAnsi="Times New Roman" w:eastAsia="仿宋_GB2312" w:cs="Times New Roman"/>
                <w:shd w:val="clear" w:color="auto" w:fill="FFFFFF"/>
              </w:rPr>
            </w:pPr>
          </w:p>
        </w:tc>
        <w:tc>
          <w:tcPr>
            <w:tcW w:w="1134" w:type="dxa"/>
            <w:vAlign w:val="center"/>
          </w:tcPr>
          <w:p>
            <w:pPr>
              <w:spacing w:line="500" w:lineRule="exact"/>
              <w:jc w:val="center"/>
              <w:rPr>
                <w:rFonts w:ascii="仿宋_GB2312" w:hAnsi="Times New Roman" w:eastAsia="仿宋_GB2312" w:cs="Times New Roman"/>
                <w:shd w:val="clear" w:color="auto" w:fill="FFFFFF"/>
              </w:rPr>
            </w:pPr>
            <w:r>
              <w:rPr>
                <w:rFonts w:hint="eastAsia" w:ascii="仿宋_GB2312" w:hAnsi="Times New Roman" w:eastAsia="仿宋_GB2312" w:cs="Times New Roman"/>
                <w:shd w:val="clear" w:color="auto" w:fill="FFFFFF"/>
              </w:rPr>
              <w:t>约200000</w:t>
            </w:r>
          </w:p>
        </w:tc>
        <w:tc>
          <w:tcPr>
            <w:tcW w:w="1478" w:type="dxa"/>
            <w:vAlign w:val="center"/>
          </w:tcPr>
          <w:p>
            <w:pPr>
              <w:spacing w:line="500" w:lineRule="exact"/>
              <w:jc w:val="center"/>
              <w:rPr>
                <w:rFonts w:ascii="仿宋_GB2312" w:hAnsi="Times New Roman" w:eastAsia="仿宋_GB2312" w:cs="Times New Roman"/>
                <w:shd w:val="clear" w:color="auto" w:fill="FFFFFF"/>
              </w:rPr>
            </w:pPr>
          </w:p>
        </w:tc>
        <w:tc>
          <w:tcPr>
            <w:tcW w:w="1550" w:type="dxa"/>
          </w:tcPr>
          <w:p>
            <w:pPr>
              <w:spacing w:line="500" w:lineRule="exact"/>
              <w:jc w:val="center"/>
              <w:rPr>
                <w:rFonts w:ascii="仿宋_GB2312" w:hAnsi="Times New Roman" w:eastAsia="仿宋_GB2312" w:cs="Times New Roman"/>
                <w:shd w:val="clear" w:color="auto" w:fill="FFFFFF"/>
              </w:rPr>
            </w:pPr>
          </w:p>
        </w:tc>
        <w:tc>
          <w:tcPr>
            <w:tcW w:w="2175" w:type="dxa"/>
          </w:tcPr>
          <w:p>
            <w:pPr>
              <w:spacing w:line="500" w:lineRule="exact"/>
              <w:jc w:val="center"/>
              <w:rPr>
                <w:rFonts w:ascii="仿宋_GB2312" w:hAnsi="Times New Roman" w:eastAsia="仿宋_GB2312" w:cs="Times New Roman"/>
                <w:shd w:val="clear" w:color="auto" w:fill="FFFFFF"/>
              </w:rPr>
            </w:pPr>
            <w:r>
              <w:rPr>
                <w:rFonts w:hint="eastAsia" w:ascii="仿宋_GB2312" w:hAnsi="Times New Roman" w:eastAsia="仿宋_GB2312" w:cs="Times New Roman"/>
                <w:shd w:val="clear" w:color="auto" w:fill="FFFFFF"/>
              </w:rPr>
              <w:t>最终数量以实际清场挖运实际结算量为准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455" w:type="dxa"/>
            <w:gridSpan w:val="4"/>
            <w:vAlign w:val="center"/>
          </w:tcPr>
          <w:p>
            <w:pPr>
              <w:spacing w:line="500" w:lineRule="exact"/>
              <w:jc w:val="center"/>
              <w:rPr>
                <w:rFonts w:ascii="仿宋_GB2312" w:hAnsi="Times New Roman" w:eastAsia="仿宋_GB2312" w:cs="Times New Roman"/>
                <w:shd w:val="clear" w:color="auto" w:fill="FFFFFF"/>
              </w:rPr>
            </w:pPr>
            <w:r>
              <w:rPr>
                <w:rFonts w:ascii="仿宋_GB2312" w:hAnsi="Times New Roman" w:eastAsia="仿宋_GB2312" w:cs="Times New Roman"/>
                <w:shd w:val="clear" w:color="auto" w:fill="FFFFFF"/>
              </w:rPr>
              <w:t>合同总金额</w:t>
            </w:r>
          </w:p>
        </w:tc>
        <w:tc>
          <w:tcPr>
            <w:tcW w:w="1550" w:type="dxa"/>
          </w:tcPr>
          <w:p>
            <w:pPr>
              <w:spacing w:line="500" w:lineRule="exact"/>
              <w:jc w:val="center"/>
              <w:rPr>
                <w:rFonts w:ascii="仿宋_GB2312" w:hAnsi="Times New Roman" w:eastAsia="仿宋_GB2312" w:cs="Times New Roman"/>
                <w:shd w:val="clear" w:color="auto" w:fill="FFFFFF"/>
              </w:rPr>
            </w:pPr>
          </w:p>
        </w:tc>
        <w:tc>
          <w:tcPr>
            <w:tcW w:w="2175" w:type="dxa"/>
          </w:tcPr>
          <w:p>
            <w:pPr>
              <w:spacing w:line="500" w:lineRule="exact"/>
              <w:jc w:val="center"/>
              <w:rPr>
                <w:rFonts w:ascii="仿宋_GB2312" w:hAnsi="Times New Roman" w:eastAsia="仿宋_GB2312" w:cs="Times New Roman"/>
                <w:shd w:val="clear" w:color="auto" w:fill="FFFFFF"/>
              </w:rPr>
            </w:pPr>
          </w:p>
        </w:tc>
      </w:tr>
    </w:tbl>
    <w:p>
      <w:pPr>
        <w:spacing w:line="500" w:lineRule="exact"/>
        <w:ind w:firstLine="480" w:firstLineChars="200"/>
        <w:rPr>
          <w:rFonts w:ascii="仿宋_GB2312" w:hAnsi="Times New Roman" w:eastAsia="仿宋_GB2312" w:cs="Times New Roman"/>
          <w:sz w:val="24"/>
          <w:szCs w:val="24"/>
          <w:shd w:val="clear" w:color="auto" w:fill="FFFFFF"/>
        </w:rPr>
      </w:pPr>
      <w:r>
        <w:rPr>
          <w:rFonts w:hint="eastAsia" w:ascii="仿宋_GB2312" w:hAnsi="Times New Roman" w:eastAsia="仿宋_GB2312" w:cs="Times New Roman"/>
          <w:sz w:val="24"/>
          <w:szCs w:val="24"/>
          <w:shd w:val="clear" w:color="auto" w:fill="FFFFFF"/>
        </w:rPr>
        <w:t>二、质量要求与技术标准：</w:t>
      </w:r>
    </w:p>
    <w:p>
      <w:pPr>
        <w:spacing w:line="500" w:lineRule="exact"/>
        <w:ind w:firstLine="480" w:firstLineChars="200"/>
        <w:rPr>
          <w:rFonts w:ascii="仿宋_GB2312" w:hAnsi="Times New Roman" w:eastAsia="仿宋_GB2312" w:cs="Times New Roman"/>
          <w:sz w:val="24"/>
          <w:szCs w:val="24"/>
          <w:shd w:val="clear" w:color="auto" w:fill="FFFFFF"/>
        </w:rPr>
      </w:pPr>
      <w:r>
        <w:rPr>
          <w:rFonts w:hint="eastAsia" w:ascii="仿宋_GB2312" w:hAnsi="Times New Roman" w:eastAsia="仿宋_GB2312" w:cs="Times New Roman"/>
          <w:sz w:val="24"/>
          <w:szCs w:val="24"/>
          <w:shd w:val="clear" w:color="auto" w:fill="FFFFFF"/>
        </w:rPr>
        <w:t>乙方所提供的材料须满足国家《GB/T 14685-2011》、行业的相关标准、规范要求。</w:t>
      </w:r>
    </w:p>
    <w:p>
      <w:pPr>
        <w:spacing w:line="500" w:lineRule="exact"/>
        <w:ind w:firstLine="480" w:firstLineChars="200"/>
        <w:rPr>
          <w:rFonts w:ascii="仿宋_GB2312" w:hAnsi="Times New Roman" w:eastAsia="仿宋_GB2312" w:cs="Times New Roman"/>
          <w:sz w:val="24"/>
          <w:szCs w:val="24"/>
          <w:shd w:val="clear" w:color="auto" w:fill="FFFFFF"/>
        </w:rPr>
      </w:pPr>
      <w:r>
        <w:rPr>
          <w:rFonts w:hint="eastAsia" w:ascii="仿宋_GB2312" w:hAnsi="黑体" w:eastAsia="仿宋_GB2312" w:cs="Times New Roman"/>
          <w:sz w:val="24"/>
          <w:szCs w:val="24"/>
          <w:shd w:val="clear" w:color="auto" w:fill="FFFFFF"/>
        </w:rPr>
        <w:t>三、运输方式、到达站（港口）、联系方式：</w:t>
      </w:r>
    </w:p>
    <w:p>
      <w:pPr>
        <w:spacing w:line="500" w:lineRule="exact"/>
        <w:ind w:firstLine="480" w:firstLineChars="200"/>
        <w:rPr>
          <w:rFonts w:ascii="仿宋_GB2312" w:hAnsi="Times New Roman" w:eastAsia="仿宋_GB2312" w:cs="Times New Roman"/>
          <w:sz w:val="24"/>
          <w:szCs w:val="24"/>
          <w:shd w:val="clear" w:color="auto" w:fill="FFFFFF"/>
        </w:rPr>
      </w:pPr>
      <w:r>
        <w:rPr>
          <w:rFonts w:hint="eastAsia" w:ascii="仿宋_GB2312" w:hAnsi="Times New Roman" w:eastAsia="仿宋_GB2312" w:cs="Times New Roman"/>
          <w:sz w:val="24"/>
          <w:szCs w:val="24"/>
          <w:shd w:val="clear" w:color="auto" w:fill="FFFFFF"/>
        </w:rPr>
        <w:t>（一）运输方式：甲方自提，甲方自行负责挖掘、装载、运输（包括挖运过程中的安全责任），甲方自行安排车辆将货物运输到施工现场，所产生的挖掘、装载、运输费用及运输途中的安全责任由甲方负责，甲乙方自装车完毕并经确认签署提货单后，甲乙双方即完成货物交付，货物交付后的一切责任及货物风险均由甲方自行承担，包括但不限于安全、环保、运输等责任。</w:t>
      </w:r>
    </w:p>
    <w:p>
      <w:pPr>
        <w:spacing w:line="500" w:lineRule="exact"/>
        <w:ind w:firstLine="480" w:firstLineChars="200"/>
        <w:rPr>
          <w:rFonts w:ascii="仿宋_GB2312" w:hAnsi="Times New Roman" w:eastAsia="仿宋_GB2312" w:cs="Times New Roman"/>
          <w:sz w:val="24"/>
          <w:szCs w:val="24"/>
          <w:shd w:val="clear" w:color="auto" w:fill="FFFFFF"/>
        </w:rPr>
      </w:pPr>
      <w:r>
        <w:rPr>
          <w:rFonts w:hint="eastAsia" w:ascii="仿宋_GB2312" w:hAnsi="Times New Roman" w:eastAsia="仿宋_GB2312" w:cs="Times New Roman"/>
          <w:sz w:val="24"/>
          <w:szCs w:val="24"/>
          <w:shd w:val="clear" w:color="auto" w:fill="FFFFFF"/>
        </w:rPr>
        <w:t>（二）甲方入场安排提货前电话告知乙方现场代表，甲方在挖运过程中有义务配合乙方开展挖运工作。甲方驻乙方现场代表：XX（身份证号码：XXXXXXX），联系方式：XXXXX。乙方现场确认签字代表：胡嘉杰（身份证号码：511303198901290934），联系方式：18990835257。</w:t>
      </w:r>
    </w:p>
    <w:p>
      <w:pPr>
        <w:spacing w:line="500" w:lineRule="exact"/>
        <w:ind w:firstLine="480" w:firstLineChars="200"/>
        <w:rPr>
          <w:rFonts w:ascii="仿宋_GB2312" w:hAnsi="Times New Roman" w:eastAsia="仿宋_GB2312" w:cs="Times New Roman"/>
          <w:sz w:val="24"/>
          <w:szCs w:val="24"/>
          <w:shd w:val="clear" w:color="auto" w:fill="FFFFFF"/>
        </w:rPr>
      </w:pPr>
      <w:r>
        <w:rPr>
          <w:rFonts w:hint="eastAsia" w:ascii="仿宋_GB2312" w:hAnsi="Times New Roman" w:eastAsia="仿宋_GB2312" w:cs="Times New Roman"/>
          <w:sz w:val="24"/>
          <w:szCs w:val="24"/>
          <w:shd w:val="clear" w:color="auto" w:fill="FFFFFF"/>
        </w:rPr>
        <w:t>（三）甲方运输期限为支付相关货款后并签订本合同当日起至2020年5月20日止，逾期提货视为甲方违约。</w:t>
      </w:r>
    </w:p>
    <w:p>
      <w:pPr>
        <w:spacing w:line="500" w:lineRule="exact"/>
        <w:ind w:firstLine="480" w:firstLineChars="200"/>
        <w:rPr>
          <w:rFonts w:ascii="仿宋_GB2312" w:hAnsi="Times New Roman" w:eastAsia="仿宋_GB2312" w:cs="Times New Roman"/>
          <w:sz w:val="24"/>
          <w:szCs w:val="24"/>
          <w:shd w:val="clear" w:color="auto" w:fill="FFFFFF"/>
        </w:rPr>
      </w:pPr>
      <w:r>
        <w:rPr>
          <w:rFonts w:hint="eastAsia" w:ascii="仿宋_GB2312" w:hAnsi="Times New Roman" w:eastAsia="仿宋_GB2312" w:cs="Times New Roman"/>
          <w:sz w:val="24"/>
          <w:szCs w:val="24"/>
          <w:shd w:val="clear" w:color="auto" w:fill="FFFFFF"/>
        </w:rPr>
        <w:t>四、验收、计量方法：</w:t>
      </w:r>
    </w:p>
    <w:p>
      <w:pPr>
        <w:spacing w:line="500" w:lineRule="exact"/>
        <w:ind w:firstLine="480" w:firstLineChars="200"/>
        <w:rPr>
          <w:rFonts w:ascii="仿宋_GB2312" w:hAnsi="Times New Roman" w:eastAsia="仿宋_GB2312" w:cs="Times New Roman"/>
          <w:sz w:val="24"/>
          <w:szCs w:val="24"/>
          <w:shd w:val="clear" w:color="auto" w:fill="FFFFFF"/>
        </w:rPr>
      </w:pPr>
      <w:r>
        <w:rPr>
          <w:rFonts w:hint="eastAsia" w:ascii="仿宋_GB2312" w:hAnsi="Times New Roman" w:eastAsia="仿宋_GB2312" w:cs="Times New Roman"/>
          <w:sz w:val="24"/>
          <w:szCs w:val="24"/>
          <w:shd w:val="clear" w:color="auto" w:fill="FFFFFF"/>
        </w:rPr>
        <w:t>（一）验收标准以现场现状为准</w:t>
      </w:r>
      <w:r>
        <w:rPr>
          <w:rFonts w:hint="eastAsia" w:ascii="仿宋_GB2312" w:hAnsi="Times New Roman" w:eastAsia="仿宋_GB2312" w:cs="Times New Roman"/>
          <w:sz w:val="24"/>
          <w:szCs w:val="24"/>
          <w:shd w:val="clear" w:color="auto" w:fill="FFFFFF"/>
          <w:lang w:eastAsia="zh-CN"/>
        </w:rPr>
        <w:t>，</w:t>
      </w:r>
      <w:r>
        <w:rPr>
          <w:rFonts w:hint="eastAsia" w:ascii="仿宋_GB2312" w:hAnsi="Times New Roman" w:eastAsia="仿宋_GB2312" w:cs="Times New Roman"/>
          <w:sz w:val="24"/>
          <w:szCs w:val="24"/>
          <w:shd w:val="clear" w:color="auto" w:fill="FFFFFF"/>
          <w:lang w:val="en-US" w:eastAsia="zh-CN"/>
        </w:rPr>
        <w:t>甲方挖运时以地平面为准，不得挖低于地平面</w:t>
      </w:r>
      <w:r>
        <w:rPr>
          <w:rFonts w:hint="eastAsia" w:ascii="仿宋_GB2312" w:hAnsi="Times New Roman" w:eastAsia="仿宋_GB2312" w:cs="Times New Roman"/>
          <w:sz w:val="24"/>
          <w:szCs w:val="24"/>
          <w:shd w:val="clear" w:color="auto" w:fill="FFFFFF"/>
        </w:rPr>
        <w:t>。</w:t>
      </w:r>
    </w:p>
    <w:p>
      <w:pPr>
        <w:spacing w:line="500" w:lineRule="exact"/>
        <w:ind w:firstLine="480" w:firstLineChars="200"/>
        <w:rPr>
          <w:rFonts w:ascii="仿宋_GB2312" w:hAnsi="Times New Roman" w:eastAsia="仿宋_GB2312" w:cs="Times New Roman"/>
          <w:sz w:val="24"/>
          <w:szCs w:val="24"/>
          <w:shd w:val="clear" w:color="auto" w:fill="FFFFFF"/>
        </w:rPr>
      </w:pPr>
      <w:r>
        <w:rPr>
          <w:rFonts w:hint="eastAsia" w:ascii="仿宋_GB2312" w:hAnsi="Times New Roman" w:eastAsia="仿宋_GB2312" w:cs="Times New Roman"/>
          <w:sz w:val="24"/>
          <w:szCs w:val="24"/>
          <w:shd w:val="clear" w:color="auto" w:fill="FFFFFF"/>
        </w:rPr>
        <w:t>（二）计量方式：甲乙双方按照乙方砂石堆料场内的地磅进行计量为准。</w:t>
      </w:r>
    </w:p>
    <w:p>
      <w:pPr>
        <w:spacing w:line="500" w:lineRule="exact"/>
        <w:ind w:firstLine="480" w:firstLineChars="200"/>
        <w:rPr>
          <w:rFonts w:ascii="仿宋_GB2312" w:hAnsi="Times New Roman" w:eastAsia="仿宋_GB2312" w:cs="Times New Roman"/>
          <w:sz w:val="24"/>
          <w:szCs w:val="24"/>
          <w:shd w:val="clear" w:color="auto" w:fill="FFFFFF"/>
        </w:rPr>
      </w:pPr>
      <w:r>
        <w:rPr>
          <w:rFonts w:hint="eastAsia" w:ascii="仿宋_GB2312" w:hAnsi="Times New Roman" w:eastAsia="仿宋_GB2312" w:cs="Times New Roman"/>
          <w:sz w:val="24"/>
          <w:szCs w:val="24"/>
          <w:shd w:val="clear" w:color="auto" w:fill="FFFFFF"/>
        </w:rPr>
        <w:t>（三）计量程序：甲方向乙方派驻现场代表，并向乙方提交甲方授权委托书，授权甲方驻乙方现场代表有权代表甲方确认本合同约定货物计量、提货单签字等相关权利，提货单作为甲乙双方最终结算依据，须甲方驻乙方现场代表、乙方指定现场经办人员、驾驶员（须向乙方出示驾驶证、身份证原件并向乙方提交复印件备案）三方签字确认，经三方签字确认的提货单为甲乙双方唯一合法、有效的最终结算依据。</w:t>
      </w:r>
    </w:p>
    <w:p>
      <w:pPr>
        <w:spacing w:line="500" w:lineRule="exact"/>
        <w:ind w:firstLine="480" w:firstLineChars="200"/>
        <w:rPr>
          <w:rFonts w:ascii="仿宋_GB2312" w:hAnsi="Times New Roman" w:eastAsia="仿宋_GB2312" w:cs="Times New Roman"/>
          <w:sz w:val="24"/>
          <w:szCs w:val="24"/>
          <w:shd w:val="clear" w:color="auto" w:fill="FFFFFF"/>
        </w:rPr>
      </w:pPr>
      <w:r>
        <w:rPr>
          <w:rFonts w:hint="eastAsia" w:ascii="仿宋_GB2312" w:hAnsi="黑体" w:eastAsia="仿宋_GB2312" w:cs="Times New Roman"/>
          <w:sz w:val="24"/>
          <w:szCs w:val="24"/>
          <w:shd w:val="clear" w:color="auto" w:fill="FFFFFF"/>
        </w:rPr>
        <w:t>五、付款及结算方式：</w:t>
      </w:r>
    </w:p>
    <w:p>
      <w:pPr>
        <w:spacing w:line="500" w:lineRule="exact"/>
        <w:ind w:firstLine="480" w:firstLineChars="200"/>
        <w:rPr>
          <w:rFonts w:ascii="仿宋_GB2312" w:hAnsi="Times New Roman" w:eastAsia="仿宋_GB2312" w:cs="Times New Roman"/>
          <w:sz w:val="24"/>
          <w:szCs w:val="24"/>
          <w:shd w:val="clear" w:color="auto" w:fill="FFFFFF"/>
        </w:rPr>
      </w:pPr>
      <w:r>
        <w:rPr>
          <w:rFonts w:hint="eastAsia" w:ascii="仿宋_GB2312" w:hAnsi="Times New Roman" w:eastAsia="仿宋_GB2312" w:cs="Times New Roman"/>
          <w:sz w:val="24"/>
          <w:szCs w:val="24"/>
          <w:shd w:val="clear" w:color="auto" w:fill="FFFFFF"/>
        </w:rPr>
        <w:t>（</w:t>
      </w:r>
      <w:r>
        <w:rPr>
          <w:rFonts w:hint="eastAsia" w:ascii="仿宋_GB2312" w:hAnsi="Times New Roman" w:eastAsia="仿宋_GB2312" w:cs="Times New Roman"/>
          <w:color w:val="000000" w:themeColor="text1"/>
          <w:sz w:val="24"/>
          <w:szCs w:val="24"/>
          <w:shd w:val="clear" w:color="auto" w:fill="FFFFFF"/>
          <w14:textFill>
            <w14:solidFill>
              <w14:schemeClr w14:val="tx1"/>
            </w14:solidFill>
          </w14:textFill>
        </w:rPr>
        <w:t>一）付款方式：先款后货，本合同签订之日起</w:t>
      </w:r>
      <w:r>
        <w:rPr>
          <w:rFonts w:hint="eastAsia" w:ascii="仿宋_GB2312" w:hAnsi="Times New Roman" w:eastAsia="仿宋_GB2312" w:cs="Times New Roman"/>
          <w:color w:val="000000" w:themeColor="text1"/>
          <w:sz w:val="24"/>
          <w:szCs w:val="24"/>
          <w:shd w:val="clear" w:color="auto" w:fill="FFFFFF"/>
          <w:lang w:val="en-US" w:eastAsia="zh-CN"/>
          <w14:textFill>
            <w14:solidFill>
              <w14:schemeClr w14:val="tx1"/>
            </w14:solidFill>
          </w14:textFill>
        </w:rPr>
        <w:t>3</w:t>
      </w:r>
      <w:r>
        <w:rPr>
          <w:rFonts w:hint="eastAsia" w:ascii="仿宋_GB2312" w:hAnsi="Times New Roman" w:eastAsia="仿宋_GB2312" w:cs="Times New Roman"/>
          <w:color w:val="000000" w:themeColor="text1"/>
          <w:sz w:val="24"/>
          <w:szCs w:val="24"/>
          <w:shd w:val="clear" w:color="auto" w:fill="FFFFFF"/>
          <w14:textFill>
            <w14:solidFill>
              <w14:schemeClr w14:val="tx1"/>
            </w14:solidFill>
          </w14:textFill>
        </w:rPr>
        <w:t>个工作日内，甲方向乙方指定收款账户一次性支付</w:t>
      </w:r>
      <w:r>
        <w:rPr>
          <w:rFonts w:hint="eastAsia" w:ascii="仿宋_GB2312" w:hAnsi="Times New Roman" w:eastAsia="仿宋_GB2312" w:cs="Times New Roman"/>
          <w:color w:val="000000" w:themeColor="text1"/>
          <w:sz w:val="24"/>
          <w:szCs w:val="24"/>
          <w:shd w:val="clear" w:color="auto" w:fill="FFFFFF"/>
          <w:lang w:eastAsia="zh-CN"/>
          <w14:textFill>
            <w14:solidFill>
              <w14:schemeClr w14:val="tx1"/>
            </w14:solidFill>
          </w14:textFill>
        </w:rPr>
        <w:t>首期预付款</w:t>
      </w:r>
      <w:r>
        <w:rPr>
          <w:rFonts w:hint="eastAsia" w:ascii="仿宋_GB2312" w:hAnsi="Times New Roman" w:eastAsia="仿宋_GB2312" w:cs="Times New Roman"/>
          <w:color w:val="000000" w:themeColor="text1"/>
          <w:sz w:val="24"/>
          <w:szCs w:val="24"/>
          <w:shd w:val="clear" w:color="auto" w:fill="FFFFFF"/>
          <w:lang w:val="en-US" w:eastAsia="zh-CN"/>
          <w14:textFill>
            <w14:solidFill>
              <w14:schemeClr w14:val="tx1"/>
            </w14:solidFill>
          </w14:textFill>
        </w:rPr>
        <w:t>(</w:t>
      </w:r>
      <w:r>
        <w:rPr>
          <w:rFonts w:hint="eastAsia" w:ascii="仿宋_GB2312" w:hAnsi="Times New Roman" w:eastAsia="仿宋_GB2312" w:cs="Times New Roman"/>
          <w:color w:val="000000" w:themeColor="text1"/>
          <w:sz w:val="24"/>
          <w:szCs w:val="24"/>
          <w:shd w:val="clear" w:color="auto" w:fill="FFFFFF"/>
          <w14:textFill>
            <w14:solidFill>
              <w14:schemeClr w14:val="tx1"/>
            </w14:solidFill>
          </w14:textFill>
        </w:rPr>
        <w:t>含税，发票按3%开具）共计</w:t>
      </w:r>
      <w:r>
        <w:rPr>
          <w:rFonts w:hint="eastAsia" w:ascii="Times New Roman" w:hAnsi="Times New Roman" w:eastAsia="仿宋_GB2312" w:cs="Times New Roman"/>
          <w:color w:val="000000" w:themeColor="text1"/>
          <w:sz w:val="24"/>
          <w:szCs w:val="24"/>
          <w:shd w:val="clear" w:color="auto" w:fill="FFFFFF"/>
          <w14:textFill>
            <w14:solidFill>
              <w14:schemeClr w14:val="tx1"/>
            </w14:solidFill>
          </w14:textFill>
        </w:rPr>
        <w:t>¥</w:t>
      </w:r>
      <w:r>
        <w:rPr>
          <w:rFonts w:hint="eastAsia" w:ascii="仿宋_GB2312" w:hAnsi="Times New Roman" w:eastAsia="仿宋_GB2312" w:cs="Times New Roman"/>
          <w:color w:val="000000" w:themeColor="text1"/>
          <w:sz w:val="24"/>
          <w:szCs w:val="24"/>
          <w:shd w:val="clear" w:color="auto" w:fill="FFFFFF"/>
          <w:lang w:val="en-US" w:eastAsia="zh-CN"/>
          <w14:textFill>
            <w14:solidFill>
              <w14:schemeClr w14:val="tx1"/>
            </w14:solidFill>
          </w14:textFill>
        </w:rPr>
        <w:t>786</w:t>
      </w:r>
      <w:r>
        <w:rPr>
          <w:rFonts w:hint="eastAsia" w:ascii="仿宋_GB2312" w:hAnsi="Times New Roman" w:eastAsia="仿宋_GB2312" w:cs="Times New Roman"/>
          <w:color w:val="000000" w:themeColor="text1"/>
          <w:sz w:val="24"/>
          <w:szCs w:val="24"/>
          <w:shd w:val="clear" w:color="auto" w:fill="FFFFFF"/>
          <w14:textFill>
            <w14:solidFill>
              <w14:schemeClr w14:val="tx1"/>
            </w14:solidFill>
          </w14:textFill>
        </w:rPr>
        <w:t>万元（大写：</w:t>
      </w:r>
      <w:r>
        <w:rPr>
          <w:rFonts w:hint="eastAsia" w:ascii="仿宋_GB2312" w:hAnsi="Times New Roman" w:eastAsia="仿宋_GB2312" w:cs="Times New Roman"/>
          <w:color w:val="000000" w:themeColor="text1"/>
          <w:sz w:val="24"/>
          <w:szCs w:val="24"/>
          <w:shd w:val="clear" w:color="auto" w:fill="FFFFFF"/>
          <w:lang w:eastAsia="zh-CN"/>
          <w14:textFill>
            <w14:solidFill>
              <w14:schemeClr w14:val="tx1"/>
            </w14:solidFill>
          </w14:textFill>
        </w:rPr>
        <w:t>柒佰捌拾陆万元整</w:t>
      </w:r>
      <w:r>
        <w:rPr>
          <w:rFonts w:hint="eastAsia" w:ascii="仿宋_GB2312" w:hAnsi="Times New Roman" w:eastAsia="仿宋_GB2312" w:cs="Times New Roman"/>
          <w:color w:val="000000" w:themeColor="text1"/>
          <w:sz w:val="24"/>
          <w:szCs w:val="24"/>
          <w:shd w:val="clear" w:color="auto" w:fill="FFFFFF"/>
          <w14:textFill>
            <w14:solidFill>
              <w14:schemeClr w14:val="tx1"/>
            </w14:solidFill>
          </w14:textFill>
        </w:rPr>
        <w:t>），最终以甲方清场完成全部挖运数量为准，付款金额多退少补进行最终结算。如甲方未按合同要求支付相应款项，乙方有权</w:t>
      </w:r>
      <w:r>
        <w:rPr>
          <w:rFonts w:hint="eastAsia" w:ascii="仿宋_GB2312" w:hAnsi="Times New Roman" w:eastAsia="仿宋_GB2312" w:cs="Times New Roman"/>
          <w:color w:val="000000" w:themeColor="text1"/>
          <w:sz w:val="24"/>
          <w:szCs w:val="24"/>
          <w:shd w:val="clear" w:color="auto" w:fill="FFFFFF"/>
          <w:lang w:val="en-US" w:eastAsia="zh-CN"/>
          <w14:textFill>
            <w14:solidFill>
              <w14:schemeClr w14:val="tx1"/>
            </w14:solidFill>
          </w14:textFill>
        </w:rPr>
        <w:t>终止甲方的挖运工作</w:t>
      </w:r>
      <w:r>
        <w:rPr>
          <w:rFonts w:hint="eastAsia" w:ascii="仿宋_GB2312" w:hAnsi="Times New Roman" w:eastAsia="仿宋_GB2312" w:cs="Times New Roman"/>
          <w:color w:val="000000" w:themeColor="text1"/>
          <w:sz w:val="24"/>
          <w:szCs w:val="24"/>
          <w:shd w:val="clear" w:color="auto" w:fill="FFFFFF"/>
          <w14:textFill>
            <w14:solidFill>
              <w14:schemeClr w14:val="tx1"/>
            </w14:solidFill>
          </w14:textFill>
        </w:rPr>
        <w:t>。</w:t>
      </w:r>
    </w:p>
    <w:p>
      <w:pPr>
        <w:spacing w:line="500" w:lineRule="exact"/>
        <w:ind w:firstLine="480" w:firstLineChars="200"/>
        <w:rPr>
          <w:rFonts w:ascii="仿宋_GB2312" w:hAnsi="Times New Roman" w:eastAsia="仿宋_GB2312" w:cs="Times New Roman"/>
          <w:sz w:val="24"/>
          <w:szCs w:val="24"/>
          <w:shd w:val="clear" w:color="auto" w:fill="FFFFFF"/>
        </w:rPr>
      </w:pPr>
      <w:r>
        <w:rPr>
          <w:rFonts w:hint="eastAsia" w:ascii="仿宋_GB2312" w:hAnsi="Times New Roman" w:eastAsia="仿宋_GB2312" w:cs="Times New Roman"/>
          <w:sz w:val="24"/>
          <w:szCs w:val="24"/>
          <w:shd w:val="clear" w:color="auto" w:fill="FFFFFF"/>
        </w:rPr>
        <w:t>（二）结算方式：甲乙双方按照真实有效的提货单办理最终结算。甲乙双方最终结算时，乙方按照最终结算价并按税务部门核定的税率及要求向甲方开具合法有效的税务发票，甲方按照最终结算金额向乙方支付货款并支付相应税费。</w:t>
      </w:r>
    </w:p>
    <w:p>
      <w:pPr>
        <w:spacing w:line="500" w:lineRule="exact"/>
        <w:ind w:firstLine="480" w:firstLineChars="200"/>
        <w:rPr>
          <w:rFonts w:ascii="仿宋_GB2312" w:hAnsi="Times New Roman" w:eastAsia="仿宋_GB2312" w:cs="Times New Roman"/>
          <w:sz w:val="24"/>
          <w:szCs w:val="24"/>
          <w:shd w:val="clear" w:color="auto" w:fill="FFFFFF"/>
        </w:rPr>
      </w:pPr>
      <w:r>
        <w:rPr>
          <w:rFonts w:hint="eastAsia" w:ascii="仿宋_GB2312" w:hAnsi="Times New Roman" w:eastAsia="仿宋_GB2312" w:cs="Times New Roman"/>
          <w:sz w:val="24"/>
          <w:szCs w:val="24"/>
          <w:shd w:val="clear" w:color="auto" w:fill="FFFFFF"/>
        </w:rPr>
        <w:t>（三）甲方开票信息</w:t>
      </w:r>
    </w:p>
    <w:p>
      <w:pPr>
        <w:spacing w:line="500" w:lineRule="exact"/>
        <w:ind w:firstLine="480" w:firstLineChars="200"/>
        <w:rPr>
          <w:rFonts w:ascii="仿宋_GB2312" w:hAnsi="Times New Roman" w:eastAsia="仿宋_GB2312" w:cs="Times New Roman"/>
          <w:sz w:val="24"/>
          <w:szCs w:val="24"/>
          <w:shd w:val="clear" w:color="auto" w:fill="FFFFFF"/>
        </w:rPr>
      </w:pPr>
      <w:r>
        <w:rPr>
          <w:rFonts w:hint="eastAsia" w:ascii="仿宋_GB2312" w:hAnsi="Times New Roman" w:eastAsia="仿宋_GB2312" w:cs="Times New Roman"/>
          <w:sz w:val="24"/>
          <w:szCs w:val="24"/>
          <w:shd w:val="clear" w:color="auto" w:fill="FFFFFF"/>
        </w:rPr>
        <w:t>单位名称：</w:t>
      </w:r>
    </w:p>
    <w:p>
      <w:pPr>
        <w:spacing w:line="500" w:lineRule="exact"/>
        <w:ind w:firstLine="480" w:firstLineChars="200"/>
        <w:rPr>
          <w:rFonts w:ascii="仿宋_GB2312" w:hAnsi="Times New Roman" w:eastAsia="仿宋_GB2312" w:cs="Times New Roman"/>
          <w:sz w:val="24"/>
          <w:szCs w:val="24"/>
          <w:shd w:val="clear" w:color="auto" w:fill="FFFFFF"/>
        </w:rPr>
      </w:pPr>
      <w:r>
        <w:rPr>
          <w:rFonts w:hint="eastAsia" w:ascii="仿宋_GB2312" w:hAnsi="Times New Roman" w:eastAsia="仿宋_GB2312" w:cs="Times New Roman"/>
          <w:sz w:val="24"/>
          <w:szCs w:val="24"/>
          <w:shd w:val="clear" w:color="auto" w:fill="FFFFFF"/>
        </w:rPr>
        <w:t>税号：</w:t>
      </w:r>
    </w:p>
    <w:p>
      <w:pPr>
        <w:spacing w:line="500" w:lineRule="exact"/>
        <w:ind w:firstLine="480" w:firstLineChars="200"/>
        <w:rPr>
          <w:rFonts w:ascii="仿宋_GB2312" w:hAnsi="Times New Roman" w:eastAsia="仿宋_GB2312" w:cs="Times New Roman"/>
          <w:sz w:val="24"/>
          <w:szCs w:val="24"/>
          <w:shd w:val="clear" w:color="auto" w:fill="FFFFFF"/>
        </w:rPr>
      </w:pPr>
      <w:r>
        <w:rPr>
          <w:rFonts w:hint="eastAsia" w:ascii="仿宋_GB2312" w:hAnsi="Times New Roman" w:eastAsia="仿宋_GB2312" w:cs="Times New Roman"/>
          <w:sz w:val="24"/>
          <w:szCs w:val="24"/>
          <w:shd w:val="clear" w:color="auto" w:fill="FFFFFF"/>
        </w:rPr>
        <w:t>开户行：</w:t>
      </w:r>
    </w:p>
    <w:p>
      <w:pPr>
        <w:spacing w:line="500" w:lineRule="exact"/>
        <w:ind w:firstLine="480" w:firstLineChars="200"/>
        <w:rPr>
          <w:rFonts w:ascii="仿宋_GB2312" w:hAnsi="Times New Roman" w:eastAsia="仿宋_GB2312" w:cs="Times New Roman"/>
          <w:sz w:val="24"/>
          <w:szCs w:val="24"/>
          <w:shd w:val="clear" w:color="auto" w:fill="FFFFFF"/>
        </w:rPr>
      </w:pPr>
      <w:r>
        <w:rPr>
          <w:rFonts w:hint="eastAsia" w:ascii="仿宋_GB2312" w:hAnsi="Times New Roman" w:eastAsia="仿宋_GB2312" w:cs="Times New Roman"/>
          <w:sz w:val="24"/>
          <w:szCs w:val="24"/>
          <w:shd w:val="clear" w:color="auto" w:fill="FFFFFF"/>
        </w:rPr>
        <w:t>账号：</w:t>
      </w:r>
    </w:p>
    <w:p>
      <w:pPr>
        <w:spacing w:line="500" w:lineRule="exact"/>
        <w:ind w:firstLine="480" w:firstLineChars="200"/>
        <w:rPr>
          <w:rFonts w:ascii="仿宋_GB2312" w:hAnsi="Times New Roman" w:eastAsia="仿宋_GB2312" w:cs="Times New Roman"/>
          <w:sz w:val="24"/>
          <w:szCs w:val="24"/>
          <w:shd w:val="clear" w:color="auto" w:fill="FFFFFF"/>
        </w:rPr>
      </w:pPr>
      <w:r>
        <w:rPr>
          <w:rFonts w:hint="eastAsia" w:ascii="仿宋_GB2312" w:hAnsi="Times New Roman" w:eastAsia="仿宋_GB2312" w:cs="Times New Roman"/>
          <w:sz w:val="24"/>
          <w:szCs w:val="24"/>
          <w:shd w:val="clear" w:color="auto" w:fill="FFFFFF"/>
        </w:rPr>
        <w:t>地址：                            电话：</w:t>
      </w:r>
    </w:p>
    <w:p>
      <w:pPr>
        <w:spacing w:line="500" w:lineRule="exact"/>
        <w:ind w:firstLine="480" w:firstLineChars="200"/>
        <w:rPr>
          <w:rFonts w:ascii="仿宋_GB2312" w:hAnsi="Times New Roman" w:eastAsia="仿宋_GB2312" w:cs="Times New Roman"/>
          <w:sz w:val="24"/>
          <w:szCs w:val="24"/>
          <w:shd w:val="clear" w:color="auto" w:fill="FFFFFF"/>
        </w:rPr>
      </w:pPr>
      <w:r>
        <w:rPr>
          <w:rFonts w:hint="eastAsia" w:ascii="仿宋_GB2312" w:hAnsi="Times New Roman" w:eastAsia="仿宋_GB2312" w:cs="Times New Roman"/>
          <w:sz w:val="24"/>
          <w:szCs w:val="24"/>
          <w:shd w:val="clear" w:color="auto" w:fill="FFFFFF"/>
        </w:rPr>
        <w:t>六、履约保证金</w:t>
      </w:r>
    </w:p>
    <w:p>
      <w:pPr>
        <w:spacing w:line="500" w:lineRule="exact"/>
        <w:ind w:firstLine="480" w:firstLineChars="200"/>
        <w:rPr>
          <w:rFonts w:ascii="仿宋_GB2312" w:hAnsi="黑体" w:eastAsia="仿宋_GB2312"/>
          <w:color w:val="000000" w:themeColor="text1"/>
          <w:sz w:val="24"/>
          <w:szCs w:val="24"/>
          <w:shd w:val="clear" w:color="auto" w:fill="FFFFFF"/>
          <w14:textFill>
            <w14:solidFill>
              <w14:schemeClr w14:val="tx1"/>
            </w14:solidFill>
          </w14:textFill>
        </w:rPr>
      </w:pPr>
      <w:r>
        <w:rPr>
          <w:rFonts w:hint="eastAsia" w:ascii="仿宋_GB2312" w:hAnsi="Times New Roman" w:eastAsia="仿宋_GB2312" w:cs="Times New Roman"/>
          <w:color w:val="000000" w:themeColor="text1"/>
          <w:sz w:val="24"/>
          <w:szCs w:val="24"/>
          <w:shd w:val="clear" w:color="auto" w:fill="FFFFFF"/>
          <w14:textFill>
            <w14:solidFill>
              <w14:schemeClr w14:val="tx1"/>
            </w14:solidFill>
          </w14:textFill>
        </w:rPr>
        <w:t>甲方须在本合同签订后3个工作日内一次性向乙方缴纳履约保证金</w:t>
      </w:r>
      <w:r>
        <w:rPr>
          <w:rFonts w:hint="eastAsia" w:ascii="仿宋_GB2312" w:hAnsi="Times New Roman" w:eastAsia="仿宋_GB2312" w:cs="Times New Roman"/>
          <w:color w:val="000000" w:themeColor="text1"/>
          <w:sz w:val="24"/>
          <w:szCs w:val="24"/>
          <w:shd w:val="clear" w:color="auto" w:fill="FFFFFF"/>
          <w:lang w:val="en-US" w:eastAsia="zh-CN"/>
          <w14:textFill>
            <w14:solidFill>
              <w14:schemeClr w14:val="tx1"/>
            </w14:solidFill>
          </w14:textFill>
        </w:rPr>
        <w:t>80</w:t>
      </w:r>
      <w:r>
        <w:rPr>
          <w:rFonts w:hint="eastAsia" w:ascii="仿宋_GB2312" w:hAnsi="Times New Roman" w:eastAsia="仿宋_GB2312" w:cs="Times New Roman"/>
          <w:color w:val="000000" w:themeColor="text1"/>
          <w:kern w:val="0"/>
          <w:sz w:val="24"/>
          <w:szCs w:val="24"/>
          <w14:textFill>
            <w14:solidFill>
              <w14:schemeClr w14:val="tx1"/>
            </w14:solidFill>
          </w14:textFill>
        </w:rPr>
        <w:t>万元</w:t>
      </w:r>
      <w:r>
        <w:rPr>
          <w:rFonts w:hint="eastAsia" w:ascii="仿宋_GB2312" w:hAnsi="Times New Roman" w:eastAsia="仿宋_GB2312" w:cs="Times New Roman"/>
          <w:color w:val="000000" w:themeColor="text1"/>
          <w:sz w:val="24"/>
          <w:szCs w:val="24"/>
          <w:shd w:val="clear" w:color="auto" w:fill="FFFFFF"/>
          <w:lang w:eastAsia="zh-CN"/>
          <w14:textFill>
            <w14:solidFill>
              <w14:schemeClr w14:val="tx1"/>
            </w14:solidFill>
          </w14:textFill>
        </w:rPr>
        <w:t>（大写：捌拾万元整），</w:t>
      </w:r>
      <w:r>
        <w:rPr>
          <w:rFonts w:hint="eastAsia" w:ascii="仿宋_GB2312" w:hAnsi="Times New Roman" w:eastAsia="仿宋_GB2312" w:cs="Times New Roman"/>
          <w:color w:val="000000" w:themeColor="text1"/>
          <w:sz w:val="24"/>
          <w:szCs w:val="24"/>
          <w:shd w:val="clear" w:color="auto" w:fill="FFFFFF"/>
          <w14:textFill>
            <w14:solidFill>
              <w14:schemeClr w14:val="tx1"/>
            </w14:solidFill>
          </w14:textFill>
        </w:rPr>
        <w:t>履约保证金转款至乙方银行账户。履约保证金在甲方按《砂砾石采购合同》要求完成清场挖运工作，并经乙方书面确认后，且本合同权利义务履行完毕，乙方在5个工作日内，按甲方指定帐户全额、无息退还。</w:t>
      </w:r>
    </w:p>
    <w:p>
      <w:pPr>
        <w:spacing w:line="500" w:lineRule="exact"/>
        <w:ind w:firstLine="480" w:firstLineChars="200"/>
        <w:rPr>
          <w:rFonts w:ascii="仿宋_GB2312" w:hAnsi="Times New Roman" w:eastAsia="仿宋_GB2312" w:cs="Times New Roman"/>
          <w:sz w:val="24"/>
          <w:szCs w:val="24"/>
          <w:shd w:val="clear" w:color="auto" w:fill="FFFFFF"/>
        </w:rPr>
      </w:pPr>
      <w:r>
        <w:rPr>
          <w:rFonts w:hint="eastAsia" w:ascii="仿宋_GB2312" w:hAnsi="Times New Roman" w:eastAsia="仿宋_GB2312" w:cs="Times New Roman"/>
          <w:sz w:val="24"/>
          <w:szCs w:val="24"/>
          <w:shd w:val="clear" w:color="auto" w:fill="FFFFFF"/>
        </w:rPr>
        <w:t>七、违约责任</w:t>
      </w:r>
    </w:p>
    <w:p>
      <w:pPr>
        <w:spacing w:line="500" w:lineRule="exact"/>
        <w:ind w:firstLine="480" w:firstLineChars="200"/>
        <w:rPr>
          <w:rFonts w:ascii="仿宋_GB2312" w:hAnsi="Times New Roman" w:eastAsia="仿宋_GB2312" w:cs="Times New Roman"/>
          <w:sz w:val="24"/>
          <w:szCs w:val="24"/>
          <w:shd w:val="clear" w:color="auto" w:fill="FFFFFF"/>
        </w:rPr>
      </w:pPr>
      <w:r>
        <w:rPr>
          <w:rFonts w:hint="eastAsia" w:ascii="仿宋_GB2312" w:hAnsi="Times New Roman" w:eastAsia="仿宋_GB2312" w:cs="Times New Roman"/>
          <w:sz w:val="24"/>
          <w:szCs w:val="24"/>
          <w:shd w:val="clear" w:color="auto" w:fill="FFFFFF"/>
        </w:rPr>
        <w:t>（一）</w:t>
      </w:r>
      <w:r>
        <w:rPr>
          <w:rFonts w:hint="eastAsia" w:ascii="仿宋_GB2312" w:hAnsi="Times New Roman" w:eastAsia="仿宋_GB2312" w:cs="Times New Roman"/>
          <w:kern w:val="0"/>
          <w:sz w:val="24"/>
          <w:szCs w:val="24"/>
        </w:rPr>
        <w:t>一旦发现甲方存在不按规定运输到场、所购材料未按照合同约定用途使用或者甲方单方提前解除本合同等行为，履约保证金不退还，且停止供料，并将上述不按规定运</w:t>
      </w:r>
      <w:r>
        <w:rPr>
          <w:rFonts w:hint="eastAsia" w:ascii="仿宋_GB2312" w:hAnsi="黑体" w:eastAsia="仿宋_GB2312"/>
          <w:sz w:val="24"/>
          <w:szCs w:val="24"/>
        </w:rPr>
        <w:t>输到场、挪作他用等行为报告雅安市砂石领导小组办公室，按规定处理。另甲方须向乙方承担</w:t>
      </w:r>
      <w:r>
        <w:rPr>
          <w:rFonts w:hint="eastAsia" w:ascii="仿宋_GB2312" w:hAnsi="黑体" w:eastAsia="仿宋_GB2312"/>
          <w:sz w:val="24"/>
          <w:szCs w:val="24"/>
          <w:lang w:eastAsia="zh-CN"/>
        </w:rPr>
        <w:t>首期预付款</w:t>
      </w:r>
      <w:r>
        <w:rPr>
          <w:rFonts w:hint="eastAsia" w:ascii="仿宋_GB2312" w:hAnsi="黑体" w:eastAsia="仿宋_GB2312"/>
          <w:sz w:val="24"/>
          <w:szCs w:val="24"/>
        </w:rPr>
        <w:t>10%的违约金。</w:t>
      </w:r>
    </w:p>
    <w:p>
      <w:pPr>
        <w:spacing w:line="500" w:lineRule="exact"/>
        <w:ind w:firstLine="480" w:firstLineChars="200"/>
        <w:rPr>
          <w:rFonts w:ascii="仿宋_GB2312" w:hAnsi="Times New Roman" w:eastAsia="仿宋_GB2312" w:cs="Times New Roman"/>
          <w:sz w:val="24"/>
          <w:szCs w:val="24"/>
          <w:shd w:val="clear" w:color="auto" w:fill="FFFFFF"/>
        </w:rPr>
      </w:pPr>
      <w:r>
        <w:rPr>
          <w:rFonts w:hint="eastAsia" w:ascii="仿宋_GB2312" w:hAnsi="Times New Roman" w:eastAsia="仿宋_GB2312" w:cs="Times New Roman"/>
          <w:sz w:val="24"/>
          <w:szCs w:val="24"/>
          <w:shd w:val="clear" w:color="auto" w:fill="FFFFFF"/>
        </w:rPr>
        <w:t>（二）甲方应在支付相关货款后并签订本合同当日起至2020年5月20日止完成提货，</w:t>
      </w:r>
      <w:r>
        <w:rPr>
          <w:rFonts w:hint="eastAsia" w:ascii="仿宋_GB2312" w:hAnsi="Times New Roman" w:eastAsia="仿宋_GB2312" w:cs="Times New Roman"/>
          <w:sz w:val="24"/>
          <w:szCs w:val="24"/>
          <w:shd w:val="clear" w:color="auto" w:fill="FFFFFF"/>
          <w:lang w:eastAsia="zh-CN"/>
        </w:rPr>
        <w:t>受让方未在规定时间内完成提货的。</w:t>
      </w:r>
      <w:r>
        <w:rPr>
          <w:rFonts w:hint="eastAsia" w:ascii="仿宋_GB2312" w:hAnsi="Times New Roman" w:eastAsia="仿宋_GB2312" w:cs="Times New Roman"/>
          <w:sz w:val="24"/>
          <w:szCs w:val="24"/>
          <w:shd w:val="clear" w:color="auto" w:fill="FFFFFF"/>
        </w:rPr>
        <w:t>乙方有权单方面无条件解除合同</w:t>
      </w:r>
      <w:r>
        <w:rPr>
          <w:rFonts w:hint="eastAsia" w:ascii="仿宋_GB2312" w:hAnsi="Times New Roman" w:eastAsia="仿宋_GB2312" w:cs="Times New Roman"/>
          <w:sz w:val="24"/>
          <w:szCs w:val="24"/>
          <w:shd w:val="clear" w:color="auto" w:fill="FFFFFF"/>
          <w:lang w:eastAsia="zh-CN"/>
        </w:rPr>
        <w:t>，</w:t>
      </w:r>
      <w:r>
        <w:rPr>
          <w:rFonts w:hint="eastAsia" w:ascii="仿宋_GB2312" w:hAnsi="Times New Roman" w:eastAsia="仿宋_GB2312" w:cs="Times New Roman"/>
          <w:sz w:val="24"/>
          <w:szCs w:val="24"/>
          <w:shd w:val="clear" w:color="auto" w:fill="FFFFFF"/>
          <w:lang w:val="en-US" w:eastAsia="zh-CN"/>
        </w:rPr>
        <w:t>甲方</w:t>
      </w:r>
      <w:r>
        <w:rPr>
          <w:rFonts w:hint="eastAsia" w:ascii="仿宋_GB2312" w:hAnsi="Times New Roman" w:eastAsia="仿宋_GB2312" w:cs="Times New Roman"/>
          <w:sz w:val="24"/>
          <w:szCs w:val="24"/>
          <w:shd w:val="clear" w:color="auto" w:fill="FFFFFF"/>
        </w:rPr>
        <w:t>交纳的交易保证金、履约保证金均不予退还，</w:t>
      </w:r>
      <w:r>
        <w:rPr>
          <w:rFonts w:hint="eastAsia" w:ascii="仿宋_GB2312" w:hAnsi="黑体" w:eastAsia="仿宋_GB2312"/>
          <w:sz w:val="24"/>
          <w:szCs w:val="24"/>
        </w:rPr>
        <w:t>另</w:t>
      </w:r>
      <w:r>
        <w:rPr>
          <w:rFonts w:hint="eastAsia" w:ascii="仿宋_GB2312" w:hAnsi="黑体" w:eastAsia="仿宋_GB2312"/>
          <w:sz w:val="24"/>
          <w:szCs w:val="24"/>
          <w:lang w:eastAsia="zh-CN"/>
        </w:rPr>
        <w:t>甲方</w:t>
      </w:r>
      <w:r>
        <w:rPr>
          <w:rFonts w:hint="eastAsia" w:ascii="仿宋_GB2312" w:hAnsi="黑体" w:eastAsia="仿宋_GB2312"/>
          <w:sz w:val="24"/>
          <w:szCs w:val="24"/>
        </w:rPr>
        <w:t>须向乙方承担</w:t>
      </w:r>
      <w:r>
        <w:rPr>
          <w:rFonts w:hint="eastAsia" w:ascii="仿宋_GB2312" w:hAnsi="黑体" w:eastAsia="仿宋_GB2312"/>
          <w:sz w:val="24"/>
          <w:szCs w:val="24"/>
          <w:lang w:eastAsia="zh-CN"/>
        </w:rPr>
        <w:t>首期预付款</w:t>
      </w:r>
      <w:r>
        <w:rPr>
          <w:rFonts w:hint="eastAsia" w:ascii="仿宋_GB2312" w:hAnsi="黑体" w:eastAsia="仿宋_GB2312"/>
          <w:sz w:val="24"/>
          <w:szCs w:val="24"/>
        </w:rPr>
        <w:t>10%的违约金</w:t>
      </w:r>
      <w:r>
        <w:rPr>
          <w:rFonts w:hint="eastAsia" w:ascii="仿宋_GB2312" w:hAnsi="Times New Roman" w:eastAsia="仿宋_GB2312" w:cs="Times New Roman"/>
          <w:sz w:val="24"/>
          <w:szCs w:val="24"/>
          <w:shd w:val="clear" w:color="auto" w:fill="FFFFFF"/>
        </w:rPr>
        <w:t>。</w:t>
      </w:r>
    </w:p>
    <w:p>
      <w:pPr>
        <w:spacing w:line="500" w:lineRule="exact"/>
        <w:ind w:firstLine="480" w:firstLineChars="200"/>
        <w:rPr>
          <w:rFonts w:hint="eastAsia" w:ascii="仿宋_GB2312" w:hAnsi="Times New Roman" w:eastAsia="仿宋_GB2312" w:cs="Times New Roman"/>
          <w:sz w:val="24"/>
          <w:szCs w:val="24"/>
          <w:shd w:val="clear" w:color="auto" w:fill="FFFFFF"/>
        </w:rPr>
      </w:pPr>
      <w:r>
        <w:rPr>
          <w:rFonts w:hint="eastAsia" w:ascii="仿宋_GB2312" w:hAnsi="Times New Roman" w:eastAsia="仿宋_GB2312" w:cs="Times New Roman"/>
          <w:sz w:val="24"/>
          <w:szCs w:val="24"/>
          <w:shd w:val="clear" w:color="auto" w:fill="FFFFFF"/>
        </w:rPr>
        <w:t>（三）乙方就交付的砂石料，负有保</w:t>
      </w:r>
      <w:bookmarkStart w:id="0" w:name="_GoBack"/>
      <w:bookmarkEnd w:id="0"/>
      <w:r>
        <w:rPr>
          <w:rFonts w:hint="eastAsia" w:ascii="仿宋_GB2312" w:hAnsi="Times New Roman" w:eastAsia="仿宋_GB2312" w:cs="Times New Roman"/>
          <w:sz w:val="24"/>
          <w:szCs w:val="24"/>
          <w:shd w:val="clear" w:color="auto" w:fill="FFFFFF"/>
        </w:rPr>
        <w:t>证第三人不得向甲方主张任何权利的义务。若由此给甲方带来的损失，由乙方承担。</w:t>
      </w:r>
    </w:p>
    <w:p>
      <w:pPr>
        <w:spacing w:line="500" w:lineRule="exact"/>
        <w:ind w:firstLine="480" w:firstLineChars="200"/>
        <w:rPr>
          <w:rFonts w:hint="eastAsia" w:ascii="仿宋_GB2312" w:hAnsi="Times New Roman" w:eastAsia="仿宋_GB2312" w:cs="Times New Roman"/>
          <w:sz w:val="24"/>
          <w:szCs w:val="24"/>
          <w:shd w:val="clear" w:color="auto" w:fill="FFFFFF"/>
        </w:rPr>
      </w:pPr>
      <w:r>
        <w:rPr>
          <w:rFonts w:hint="eastAsia" w:ascii="仿宋_GB2312" w:hAnsi="Times New Roman" w:eastAsia="仿宋_GB2312" w:cs="Times New Roman"/>
          <w:sz w:val="24"/>
          <w:szCs w:val="24"/>
          <w:shd w:val="clear" w:color="auto" w:fill="FFFFFF"/>
        </w:rPr>
        <w:t>八、其他约定</w:t>
      </w:r>
    </w:p>
    <w:p>
      <w:pPr>
        <w:spacing w:line="500" w:lineRule="exact"/>
        <w:ind w:firstLine="480" w:firstLineChars="200"/>
        <w:rPr>
          <w:rFonts w:ascii="仿宋_GB2312" w:hAnsi="Times New Roman" w:eastAsia="仿宋_GB2312" w:cs="Times New Roman"/>
          <w:sz w:val="24"/>
          <w:szCs w:val="24"/>
          <w:shd w:val="clear" w:color="auto" w:fill="FFFFFF"/>
        </w:rPr>
      </w:pPr>
      <w:r>
        <w:rPr>
          <w:rFonts w:hint="eastAsia" w:ascii="仿宋_GB2312" w:hAnsi="Times New Roman" w:eastAsia="仿宋_GB2312" w:cs="Times New Roman"/>
          <w:sz w:val="24"/>
          <w:szCs w:val="24"/>
          <w:shd w:val="clear" w:color="auto" w:fill="FFFFFF"/>
        </w:rPr>
        <w:t>（</w:t>
      </w:r>
      <w:r>
        <w:rPr>
          <w:rFonts w:hint="eastAsia" w:ascii="仿宋_GB2312" w:hAnsi="Times New Roman" w:eastAsia="仿宋_GB2312" w:cs="Times New Roman"/>
          <w:sz w:val="24"/>
          <w:szCs w:val="24"/>
          <w:shd w:val="clear" w:color="auto" w:fill="FFFFFF"/>
          <w:lang w:val="en-US" w:eastAsia="zh-CN"/>
        </w:rPr>
        <w:t>一</w:t>
      </w:r>
      <w:r>
        <w:rPr>
          <w:rFonts w:hint="eastAsia" w:ascii="仿宋_GB2312" w:hAnsi="Times New Roman" w:eastAsia="仿宋_GB2312" w:cs="Times New Roman"/>
          <w:sz w:val="24"/>
          <w:szCs w:val="24"/>
          <w:shd w:val="clear" w:color="auto" w:fill="FFFFFF"/>
        </w:rPr>
        <w:t>）本合同未尽事宜，双方协商解决，协商和调解不成的依法向乙方所在地人民法院诉讼解决。本协议记载的联系地址、联系方式、联系人、签字代表等为甲乙双方确认的唯一有效的方式，任何一方变更须提前三日向对方书面通知，否则，以本协议记载为准。</w:t>
      </w:r>
    </w:p>
    <w:p>
      <w:pPr>
        <w:spacing w:line="500" w:lineRule="exact"/>
        <w:ind w:firstLine="480" w:firstLineChars="200"/>
        <w:rPr>
          <w:rFonts w:ascii="仿宋_GB2312" w:hAnsi="Times New Roman" w:eastAsia="仿宋_GB2312" w:cs="Times New Roman"/>
          <w:sz w:val="24"/>
          <w:szCs w:val="24"/>
          <w:shd w:val="clear" w:color="auto" w:fill="FFFFFF"/>
        </w:rPr>
      </w:pPr>
      <w:r>
        <w:rPr>
          <w:rFonts w:hint="eastAsia" w:ascii="仿宋_GB2312" w:hAnsi="Times New Roman" w:eastAsia="仿宋_GB2312" w:cs="Times New Roman"/>
          <w:sz w:val="24"/>
          <w:szCs w:val="24"/>
          <w:shd w:val="clear" w:color="auto" w:fill="FFFFFF"/>
        </w:rPr>
        <w:t>（三）本合同自双方盖章之日起生效。本合同的附件均为合同的组成部分。</w:t>
      </w:r>
    </w:p>
    <w:p>
      <w:pPr>
        <w:spacing w:line="500" w:lineRule="exact"/>
        <w:ind w:firstLine="480" w:firstLineChars="200"/>
        <w:rPr>
          <w:rFonts w:ascii="仿宋_GB2312" w:hAnsi="Times New Roman" w:eastAsia="仿宋_GB2312" w:cs="Times New Roman"/>
          <w:sz w:val="24"/>
          <w:szCs w:val="24"/>
          <w:shd w:val="clear" w:color="auto" w:fill="FFFFFF"/>
        </w:rPr>
      </w:pPr>
      <w:r>
        <w:rPr>
          <w:rFonts w:hint="eastAsia" w:ascii="仿宋_GB2312" w:hAnsi="Times New Roman" w:eastAsia="仿宋_GB2312" w:cs="Times New Roman"/>
          <w:sz w:val="24"/>
          <w:szCs w:val="24"/>
          <w:shd w:val="clear" w:color="auto" w:fill="FFFFFF"/>
        </w:rPr>
        <w:t>（四）本合同在不可抗力的条件下，任一方均有权解除合同。</w:t>
      </w:r>
    </w:p>
    <w:p>
      <w:pPr>
        <w:spacing w:line="500" w:lineRule="exact"/>
        <w:ind w:firstLine="480" w:firstLineChars="200"/>
        <w:rPr>
          <w:rFonts w:ascii="仿宋_GB2312" w:hAnsi="Times New Roman" w:eastAsia="仿宋_GB2312" w:cs="Times New Roman"/>
          <w:sz w:val="24"/>
          <w:szCs w:val="24"/>
          <w:shd w:val="clear" w:color="auto" w:fill="FFFFFF"/>
        </w:rPr>
      </w:pPr>
      <w:r>
        <w:rPr>
          <w:rFonts w:hint="eastAsia" w:ascii="仿宋_GB2312" w:hAnsi="Times New Roman" w:eastAsia="仿宋_GB2312" w:cs="Times New Roman"/>
          <w:sz w:val="24"/>
          <w:szCs w:val="24"/>
          <w:shd w:val="clear" w:color="auto" w:fill="FFFFFF"/>
        </w:rPr>
        <w:t>（五）合同一式伍份，其中甲方执贰份，乙方执贰份，西南联合产权交易所留存一份，每份具有相同法律效力。</w:t>
      </w:r>
    </w:p>
    <w:p>
      <w:pPr>
        <w:spacing w:line="500" w:lineRule="exact"/>
        <w:ind w:firstLine="480" w:firstLineChars="200"/>
        <w:rPr>
          <w:rFonts w:ascii="仿宋_GB2312" w:hAnsi="Times New Roman" w:eastAsia="仿宋_GB2312" w:cs="Times New Roman"/>
          <w:sz w:val="24"/>
          <w:szCs w:val="24"/>
          <w:shd w:val="clear" w:color="auto" w:fill="FFFFFF"/>
        </w:rPr>
      </w:pPr>
    </w:p>
    <w:p>
      <w:pPr>
        <w:spacing w:line="500" w:lineRule="exact"/>
        <w:ind w:firstLine="480" w:firstLineChars="200"/>
        <w:rPr>
          <w:rFonts w:hint="eastAsia" w:ascii="仿宋_GB2312" w:hAnsi="Times New Roman" w:eastAsia="仿宋_GB2312" w:cs="Times New Roman"/>
          <w:sz w:val="24"/>
          <w:szCs w:val="24"/>
          <w:shd w:val="clear" w:color="auto" w:fill="FFFFFF"/>
        </w:rPr>
      </w:pPr>
      <w:r>
        <w:rPr>
          <w:rFonts w:hint="eastAsia" w:ascii="仿宋_GB2312" w:hAnsi="Times New Roman" w:eastAsia="仿宋_GB2312" w:cs="Times New Roman"/>
          <w:sz w:val="24"/>
          <w:szCs w:val="24"/>
          <w:shd w:val="clear" w:color="auto" w:fill="FFFFFF"/>
        </w:rPr>
        <w:t>（以下无正文）</w:t>
      </w:r>
    </w:p>
    <w:p>
      <w:pPr>
        <w:spacing w:line="500" w:lineRule="exact"/>
        <w:ind w:firstLine="480" w:firstLineChars="200"/>
        <w:rPr>
          <w:rFonts w:ascii="仿宋_GB2312" w:hAnsi="Times New Roman" w:eastAsia="仿宋_GB2312" w:cs="Times New Roman"/>
          <w:sz w:val="24"/>
          <w:szCs w:val="24"/>
          <w:shd w:val="clear" w:color="auto" w:fill="FFFFFF"/>
        </w:rPr>
      </w:pPr>
    </w:p>
    <w:p>
      <w:pPr>
        <w:spacing w:line="500" w:lineRule="exact"/>
        <w:rPr>
          <w:rFonts w:ascii="仿宋_GB2312" w:hAnsi="Times New Roman" w:eastAsia="仿宋_GB2312" w:cs="Times New Roman"/>
          <w:sz w:val="24"/>
          <w:szCs w:val="24"/>
          <w:shd w:val="clear" w:color="auto" w:fill="FFFFFF"/>
        </w:rPr>
      </w:pPr>
      <w:r>
        <w:rPr>
          <w:rFonts w:hint="eastAsia" w:ascii="仿宋_GB2312" w:hAnsi="Times New Roman" w:eastAsia="仿宋_GB2312" w:cs="Times New Roman"/>
          <w:sz w:val="24"/>
          <w:szCs w:val="24"/>
          <w:shd w:val="clear" w:color="auto" w:fill="FFFFFF"/>
        </w:rPr>
        <w:t>附件：提货单</w:t>
      </w:r>
    </w:p>
    <w:p>
      <w:pPr>
        <w:jc w:val="center"/>
        <w:rPr>
          <w:rFonts w:ascii="仿宋" w:hAnsi="仿宋" w:eastAsia="仿宋" w:cs="仿宋"/>
          <w:b/>
          <w:bCs/>
          <w:sz w:val="24"/>
          <w:szCs w:val="24"/>
        </w:rPr>
      </w:pPr>
      <w:r>
        <w:rPr>
          <w:rFonts w:hint="eastAsia" w:ascii="仿宋" w:hAnsi="仿宋" w:eastAsia="仿宋" w:cs="仿宋"/>
          <w:b/>
          <w:bCs/>
          <w:sz w:val="24"/>
          <w:szCs w:val="24"/>
        </w:rPr>
        <w:t>雅安交建集团XXXX公司过磅单</w:t>
      </w:r>
    </w:p>
    <w:p/>
    <w:p>
      <w:pPr>
        <w:rPr>
          <w:rFonts w:ascii="仿宋" w:hAnsi="仿宋" w:eastAsia="仿宋" w:cs="仿宋"/>
          <w:color w:val="333333"/>
          <w:sz w:val="23"/>
          <w:szCs w:val="23"/>
        </w:rPr>
      </w:pPr>
      <w:r>
        <w:rPr>
          <w:rFonts w:hint="eastAsia" w:ascii="仿宋" w:hAnsi="仿宋" w:eastAsia="仿宋" w:cs="仿宋"/>
        </w:rPr>
        <w:t xml:space="preserve">打印时间：YYYY-MM-dd  </w:t>
      </w:r>
      <w:r>
        <w:rPr>
          <w:rFonts w:hint="eastAsia" w:ascii="仿宋" w:hAnsi="仿宋" w:eastAsia="仿宋" w:cs="仿宋"/>
          <w:color w:val="333333"/>
          <w:sz w:val="23"/>
          <w:szCs w:val="23"/>
        </w:rPr>
        <w:t>hh:mm:ss (第N次)          单号：xxxxxxxxxxxx</w:t>
      </w:r>
    </w:p>
    <w:tbl>
      <w:tblPr>
        <w:tblStyle w:val="5"/>
        <w:tblW w:w="83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0"/>
        <w:gridCol w:w="2877"/>
        <w:gridCol w:w="1276"/>
        <w:gridCol w:w="2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00" w:type="dxa"/>
            <w:vAlign w:val="center"/>
          </w:tcPr>
          <w:p>
            <w:pPr>
              <w:rPr>
                <w:rFonts w:hint="eastAsia" w:ascii="仿宋" w:hAnsi="仿宋" w:eastAsia="仿宋" w:cs="仿宋"/>
              </w:rPr>
            </w:pPr>
            <w:r>
              <w:rPr>
                <w:rFonts w:hint="eastAsia" w:ascii="仿宋" w:hAnsi="仿宋" w:eastAsia="仿宋" w:cs="仿宋"/>
              </w:rPr>
              <w:t>车牌号</w:t>
            </w:r>
          </w:p>
        </w:tc>
        <w:tc>
          <w:tcPr>
            <w:tcW w:w="2877" w:type="dxa"/>
            <w:vAlign w:val="center"/>
          </w:tcPr>
          <w:p>
            <w:pPr>
              <w:rPr>
                <w:rFonts w:hint="eastAsia" w:ascii="仿宋" w:hAnsi="仿宋" w:eastAsia="仿宋" w:cs="仿宋"/>
              </w:rPr>
            </w:pPr>
          </w:p>
        </w:tc>
        <w:tc>
          <w:tcPr>
            <w:tcW w:w="1276" w:type="dxa"/>
            <w:vAlign w:val="center"/>
          </w:tcPr>
          <w:p>
            <w:pPr>
              <w:rPr>
                <w:rFonts w:hint="eastAsia" w:ascii="仿宋" w:hAnsi="仿宋" w:eastAsia="仿宋" w:cs="仿宋"/>
              </w:rPr>
            </w:pPr>
            <w:r>
              <w:rPr>
                <w:rFonts w:hint="eastAsia" w:ascii="仿宋" w:hAnsi="仿宋" w:eastAsia="仿宋" w:cs="仿宋"/>
              </w:rPr>
              <w:t>货物名称</w:t>
            </w:r>
          </w:p>
        </w:tc>
        <w:tc>
          <w:tcPr>
            <w:tcW w:w="2977" w:type="dxa"/>
            <w:vAlign w:val="center"/>
          </w:tcPr>
          <w:p>
            <w:pP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1200" w:type="dxa"/>
            <w:vAlign w:val="center"/>
          </w:tcPr>
          <w:p>
            <w:pPr>
              <w:rPr>
                <w:rFonts w:hint="eastAsia" w:ascii="仿宋" w:hAnsi="仿宋" w:eastAsia="仿宋" w:cs="仿宋"/>
              </w:rPr>
            </w:pPr>
            <w:r>
              <w:rPr>
                <w:rFonts w:hint="eastAsia" w:ascii="仿宋" w:hAnsi="仿宋" w:eastAsia="仿宋" w:cs="仿宋"/>
              </w:rPr>
              <w:t>发货单位</w:t>
            </w:r>
          </w:p>
        </w:tc>
        <w:tc>
          <w:tcPr>
            <w:tcW w:w="2877" w:type="dxa"/>
            <w:vAlign w:val="center"/>
          </w:tcPr>
          <w:p>
            <w:pPr>
              <w:rPr>
                <w:rFonts w:hint="eastAsia" w:ascii="仿宋" w:hAnsi="仿宋" w:eastAsia="仿宋" w:cs="仿宋"/>
              </w:rPr>
            </w:pPr>
          </w:p>
        </w:tc>
        <w:tc>
          <w:tcPr>
            <w:tcW w:w="1276" w:type="dxa"/>
            <w:vAlign w:val="center"/>
          </w:tcPr>
          <w:p>
            <w:pPr>
              <w:rPr>
                <w:rFonts w:hint="eastAsia" w:ascii="仿宋" w:hAnsi="仿宋" w:eastAsia="仿宋" w:cs="仿宋"/>
              </w:rPr>
            </w:pPr>
            <w:r>
              <w:rPr>
                <w:rFonts w:hint="eastAsia" w:ascii="仿宋" w:hAnsi="仿宋" w:eastAsia="仿宋" w:cs="仿宋"/>
              </w:rPr>
              <w:t>收货单位</w:t>
            </w:r>
          </w:p>
        </w:tc>
        <w:tc>
          <w:tcPr>
            <w:tcW w:w="2977" w:type="dxa"/>
            <w:vAlign w:val="center"/>
          </w:tcPr>
          <w:p>
            <w:pP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00" w:type="dxa"/>
            <w:vAlign w:val="center"/>
          </w:tcPr>
          <w:p>
            <w:pPr>
              <w:rPr>
                <w:rFonts w:hint="eastAsia" w:ascii="仿宋" w:hAnsi="仿宋" w:eastAsia="仿宋" w:cs="仿宋"/>
              </w:rPr>
            </w:pPr>
            <w:r>
              <w:rPr>
                <w:rFonts w:hint="eastAsia" w:ascii="仿宋" w:hAnsi="仿宋" w:eastAsia="仿宋" w:cs="仿宋"/>
              </w:rPr>
              <w:t>毛重</w:t>
            </w:r>
          </w:p>
        </w:tc>
        <w:tc>
          <w:tcPr>
            <w:tcW w:w="2877" w:type="dxa"/>
            <w:vAlign w:val="center"/>
          </w:tcPr>
          <w:p>
            <w:pPr>
              <w:rPr>
                <w:rFonts w:hint="eastAsia" w:ascii="仿宋" w:hAnsi="仿宋" w:eastAsia="仿宋" w:cs="仿宋"/>
              </w:rPr>
            </w:pPr>
          </w:p>
        </w:tc>
        <w:tc>
          <w:tcPr>
            <w:tcW w:w="1276" w:type="dxa"/>
            <w:vAlign w:val="center"/>
          </w:tcPr>
          <w:p>
            <w:pPr>
              <w:rPr>
                <w:rFonts w:hint="eastAsia" w:ascii="仿宋" w:hAnsi="仿宋" w:eastAsia="仿宋" w:cs="仿宋"/>
              </w:rPr>
            </w:pPr>
            <w:r>
              <w:rPr>
                <w:rFonts w:hint="eastAsia" w:ascii="仿宋" w:hAnsi="仿宋" w:eastAsia="仿宋" w:cs="仿宋"/>
              </w:rPr>
              <w:t>过毛时间</w:t>
            </w:r>
          </w:p>
        </w:tc>
        <w:tc>
          <w:tcPr>
            <w:tcW w:w="2977" w:type="dxa"/>
            <w:vAlign w:val="center"/>
          </w:tcPr>
          <w:p>
            <w:pP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00" w:type="dxa"/>
            <w:vAlign w:val="center"/>
          </w:tcPr>
          <w:p>
            <w:pPr>
              <w:rPr>
                <w:rFonts w:hint="eastAsia" w:ascii="仿宋" w:hAnsi="仿宋" w:eastAsia="仿宋" w:cs="仿宋"/>
              </w:rPr>
            </w:pPr>
            <w:r>
              <w:rPr>
                <w:rFonts w:hint="eastAsia" w:ascii="仿宋" w:hAnsi="仿宋" w:eastAsia="仿宋" w:cs="仿宋"/>
              </w:rPr>
              <w:t>皮重</w:t>
            </w:r>
          </w:p>
        </w:tc>
        <w:tc>
          <w:tcPr>
            <w:tcW w:w="2877" w:type="dxa"/>
            <w:vAlign w:val="center"/>
          </w:tcPr>
          <w:p>
            <w:pPr>
              <w:rPr>
                <w:rFonts w:hint="eastAsia" w:ascii="仿宋" w:hAnsi="仿宋" w:eastAsia="仿宋" w:cs="仿宋"/>
              </w:rPr>
            </w:pPr>
          </w:p>
        </w:tc>
        <w:tc>
          <w:tcPr>
            <w:tcW w:w="1276" w:type="dxa"/>
            <w:vAlign w:val="center"/>
          </w:tcPr>
          <w:p>
            <w:pPr>
              <w:rPr>
                <w:rFonts w:hint="eastAsia" w:ascii="仿宋" w:hAnsi="仿宋" w:eastAsia="仿宋" w:cs="仿宋"/>
              </w:rPr>
            </w:pPr>
            <w:r>
              <w:rPr>
                <w:rFonts w:hint="eastAsia" w:ascii="仿宋" w:hAnsi="仿宋" w:eastAsia="仿宋" w:cs="仿宋"/>
              </w:rPr>
              <w:t>过皮时间</w:t>
            </w:r>
          </w:p>
        </w:tc>
        <w:tc>
          <w:tcPr>
            <w:tcW w:w="2977" w:type="dxa"/>
            <w:vAlign w:val="center"/>
          </w:tcPr>
          <w:p>
            <w:pP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00" w:type="dxa"/>
            <w:vAlign w:val="center"/>
          </w:tcPr>
          <w:p>
            <w:pPr>
              <w:rPr>
                <w:rFonts w:hint="eastAsia" w:ascii="仿宋" w:hAnsi="仿宋" w:eastAsia="仿宋" w:cs="仿宋"/>
              </w:rPr>
            </w:pPr>
            <w:r>
              <w:rPr>
                <w:rFonts w:hint="eastAsia" w:ascii="仿宋" w:hAnsi="仿宋" w:eastAsia="仿宋" w:cs="仿宋"/>
              </w:rPr>
              <w:t>净重</w:t>
            </w:r>
          </w:p>
        </w:tc>
        <w:tc>
          <w:tcPr>
            <w:tcW w:w="2877" w:type="dxa"/>
            <w:vAlign w:val="center"/>
          </w:tcPr>
          <w:p>
            <w:pPr>
              <w:rPr>
                <w:rFonts w:hint="eastAsia" w:ascii="仿宋" w:hAnsi="仿宋" w:eastAsia="仿宋" w:cs="仿宋"/>
              </w:rPr>
            </w:pPr>
          </w:p>
        </w:tc>
        <w:tc>
          <w:tcPr>
            <w:tcW w:w="1276" w:type="dxa"/>
            <w:vAlign w:val="center"/>
          </w:tcPr>
          <w:p>
            <w:pPr>
              <w:rPr>
                <w:rFonts w:hint="eastAsia" w:ascii="仿宋" w:hAnsi="仿宋" w:eastAsia="仿宋" w:cs="仿宋"/>
              </w:rPr>
            </w:pPr>
            <w:r>
              <w:rPr>
                <w:rFonts w:hint="eastAsia" w:ascii="仿宋" w:hAnsi="仿宋" w:eastAsia="仿宋" w:cs="仿宋"/>
              </w:rPr>
              <w:t>运输单位</w:t>
            </w:r>
          </w:p>
        </w:tc>
        <w:tc>
          <w:tcPr>
            <w:tcW w:w="2977" w:type="dxa"/>
            <w:vAlign w:val="center"/>
          </w:tcPr>
          <w:p>
            <w:pP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00" w:type="dxa"/>
            <w:vAlign w:val="center"/>
          </w:tcPr>
          <w:p>
            <w:pPr>
              <w:rPr>
                <w:rFonts w:hint="eastAsia" w:ascii="仿宋" w:hAnsi="仿宋" w:eastAsia="仿宋" w:cs="仿宋"/>
              </w:rPr>
            </w:pPr>
            <w:r>
              <w:rPr>
                <w:rFonts w:hint="eastAsia" w:ascii="仿宋" w:hAnsi="仿宋" w:eastAsia="仿宋" w:cs="仿宋"/>
              </w:rPr>
              <w:t>司磅员</w:t>
            </w:r>
          </w:p>
        </w:tc>
        <w:tc>
          <w:tcPr>
            <w:tcW w:w="2877" w:type="dxa"/>
            <w:vAlign w:val="center"/>
          </w:tcPr>
          <w:p>
            <w:pPr>
              <w:rPr>
                <w:rFonts w:hint="eastAsia" w:ascii="仿宋" w:hAnsi="仿宋" w:eastAsia="仿宋" w:cs="仿宋"/>
              </w:rPr>
            </w:pPr>
          </w:p>
        </w:tc>
        <w:tc>
          <w:tcPr>
            <w:tcW w:w="1276" w:type="dxa"/>
            <w:vAlign w:val="center"/>
          </w:tcPr>
          <w:p>
            <w:pPr>
              <w:rPr>
                <w:rFonts w:hint="eastAsia" w:ascii="仿宋" w:hAnsi="仿宋" w:eastAsia="仿宋" w:cs="仿宋"/>
              </w:rPr>
            </w:pPr>
            <w:r>
              <w:rPr>
                <w:rFonts w:hint="eastAsia" w:ascii="仿宋" w:hAnsi="仿宋" w:eastAsia="仿宋" w:cs="仿宋"/>
              </w:rPr>
              <w:t>司机</w:t>
            </w:r>
          </w:p>
        </w:tc>
        <w:tc>
          <w:tcPr>
            <w:tcW w:w="2977" w:type="dxa"/>
            <w:vAlign w:val="center"/>
          </w:tcPr>
          <w:p>
            <w:pPr>
              <w:rPr>
                <w:rFonts w:hint="eastAsia" w:ascii="仿宋" w:hAnsi="仿宋" w:eastAsia="仿宋" w:cs="仿宋"/>
              </w:rPr>
            </w:pPr>
          </w:p>
        </w:tc>
      </w:tr>
    </w:tbl>
    <w:p/>
    <w:p>
      <w:pPr>
        <w:rPr>
          <w:rFonts w:hint="eastAsia" w:ascii="仿宋" w:hAnsi="仿宋" w:eastAsia="仿宋" w:cs="仿宋"/>
        </w:rPr>
      </w:pPr>
      <w:r>
        <w:rPr>
          <w:rFonts w:hint="eastAsia" w:ascii="仿宋" w:hAnsi="仿宋" w:eastAsia="仿宋" w:cs="仿宋"/>
        </w:rPr>
        <w:t>编码方案：</w:t>
      </w:r>
    </w:p>
    <w:p>
      <w:pPr>
        <w:rPr>
          <w:rFonts w:hint="eastAsia" w:ascii="仿宋" w:hAnsi="仿宋" w:eastAsia="仿宋" w:cs="仿宋"/>
        </w:rPr>
      </w:pPr>
      <w:r>
        <w:rPr>
          <w:rFonts w:hint="eastAsia" w:ascii="仿宋" w:hAnsi="仿宋" w:eastAsia="仿宋" w:cs="仿宋"/>
        </w:rPr>
        <w:t>采用12位数字编码，承载以下内容“</w:t>
      </w:r>
    </w:p>
    <w:p>
      <w:pPr>
        <w:rPr>
          <w:rFonts w:hint="eastAsia" w:ascii="仿宋" w:hAnsi="仿宋" w:eastAsia="仿宋" w:cs="仿宋"/>
        </w:rPr>
      </w:pPr>
      <w:r>
        <w:rPr>
          <w:rFonts w:hint="eastAsia" w:ascii="仿宋" w:hAnsi="仿宋" w:eastAsia="仿宋" w:cs="仿宋"/>
        </w:rPr>
        <w:t>第1位：0-9,磅单制单单位；</w:t>
      </w:r>
    </w:p>
    <w:p>
      <w:pPr>
        <w:rPr>
          <w:rFonts w:hint="eastAsia" w:ascii="仿宋" w:hAnsi="仿宋" w:eastAsia="仿宋" w:cs="仿宋"/>
        </w:rPr>
      </w:pPr>
      <w:r>
        <w:rPr>
          <w:rFonts w:hint="eastAsia" w:ascii="仿宋" w:hAnsi="仿宋" w:eastAsia="仿宋" w:cs="仿宋"/>
        </w:rPr>
        <w:t>第2位：0-9,该单位地磅编号；</w:t>
      </w:r>
    </w:p>
    <w:p>
      <w:pPr>
        <w:rPr>
          <w:rFonts w:hint="eastAsia" w:ascii="仿宋" w:hAnsi="仿宋" w:eastAsia="仿宋" w:cs="仿宋"/>
        </w:rPr>
      </w:pPr>
      <w:r>
        <w:rPr>
          <w:rFonts w:hint="eastAsia" w:ascii="仿宋" w:hAnsi="仿宋" w:eastAsia="仿宋" w:cs="仿宋"/>
        </w:rPr>
        <w:t>第3-8位：年月日各两位；</w:t>
      </w:r>
    </w:p>
    <w:p>
      <w:pPr>
        <w:rPr>
          <w:rFonts w:hint="eastAsia" w:ascii="仿宋" w:hAnsi="仿宋" w:eastAsia="仿宋" w:cs="仿宋"/>
        </w:rPr>
      </w:pPr>
      <w:r>
        <w:rPr>
          <w:rFonts w:hint="eastAsia" w:ascii="仿宋" w:hAnsi="仿宋" w:eastAsia="仿宋" w:cs="仿宋"/>
        </w:rPr>
        <w:t>第9-11位：001—999当日制单序列号</w:t>
      </w:r>
    </w:p>
    <w:p>
      <w:pPr>
        <w:rPr>
          <w:rFonts w:hint="eastAsia" w:ascii="仿宋" w:hAnsi="仿宋" w:eastAsia="仿宋" w:cs="仿宋"/>
        </w:rPr>
      </w:pPr>
      <w:r>
        <w:rPr>
          <w:rFonts w:hint="eastAsia" w:ascii="仿宋" w:hAnsi="仿宋" w:eastAsia="仿宋" w:cs="仿宋"/>
        </w:rPr>
        <w:t>第12位：0-Z(0-9,a-z)系统校验位，用于数据串正确校正。</w:t>
      </w:r>
    </w:p>
    <w:p>
      <w:pPr>
        <w:spacing w:line="500" w:lineRule="exact"/>
        <w:ind w:firstLine="480" w:firstLineChars="200"/>
        <w:rPr>
          <w:rFonts w:ascii="仿宋_GB2312" w:hAnsi="Times New Roman" w:eastAsia="仿宋_GB2312" w:cs="Times New Roman"/>
          <w:sz w:val="24"/>
          <w:szCs w:val="24"/>
          <w:shd w:val="clear" w:color="auto" w:fill="FFFFFF"/>
        </w:rPr>
      </w:pPr>
    </w:p>
    <w:p>
      <w:pPr>
        <w:spacing w:line="500" w:lineRule="exact"/>
        <w:ind w:firstLine="480" w:firstLineChars="200"/>
        <w:rPr>
          <w:rFonts w:ascii="仿宋_GB2312" w:hAnsi="Times New Roman" w:eastAsia="仿宋_GB2312" w:cs="Times New Roman"/>
          <w:sz w:val="24"/>
          <w:szCs w:val="24"/>
          <w:shd w:val="clear" w:color="auto" w:fill="FFFFFF"/>
        </w:rPr>
      </w:pPr>
    </w:p>
    <w:p>
      <w:pPr>
        <w:spacing w:line="500" w:lineRule="exact"/>
        <w:ind w:firstLine="480" w:firstLineChars="200"/>
        <w:rPr>
          <w:rFonts w:ascii="仿宋_GB2312" w:hAnsi="Times New Roman" w:eastAsia="仿宋_GB2312" w:cs="Times New Roman"/>
          <w:sz w:val="24"/>
          <w:szCs w:val="24"/>
          <w:shd w:val="clear" w:color="auto" w:fill="FFFFFF"/>
        </w:rPr>
      </w:pPr>
    </w:p>
    <w:p>
      <w:pPr>
        <w:spacing w:line="500" w:lineRule="exact"/>
        <w:ind w:firstLine="480" w:firstLineChars="200"/>
        <w:rPr>
          <w:rFonts w:ascii="仿宋_GB2312" w:hAnsi="Times New Roman" w:eastAsia="仿宋_GB2312" w:cs="Times New Roman"/>
          <w:sz w:val="24"/>
          <w:szCs w:val="24"/>
          <w:shd w:val="clear" w:color="auto" w:fill="FFFFFF"/>
        </w:rPr>
      </w:pPr>
    </w:p>
    <w:p>
      <w:pPr>
        <w:adjustRightInd w:val="0"/>
        <w:snapToGrid w:val="0"/>
        <w:spacing w:line="520" w:lineRule="exact"/>
        <w:ind w:firstLine="480" w:firstLineChars="200"/>
        <w:rPr>
          <w:rFonts w:hint="eastAsia" w:ascii="仿宋_GB2312" w:hAnsi="Times New Roman" w:eastAsia="仿宋_GB2312" w:cs="Times New Roman"/>
          <w:sz w:val="24"/>
          <w:szCs w:val="24"/>
          <w:shd w:val="clear" w:color="auto" w:fill="FFFFFF"/>
        </w:rPr>
      </w:pPr>
    </w:p>
    <w:p>
      <w:pPr>
        <w:adjustRightInd w:val="0"/>
        <w:snapToGrid w:val="0"/>
        <w:spacing w:line="520" w:lineRule="exact"/>
        <w:ind w:firstLine="480" w:firstLineChars="200"/>
        <w:rPr>
          <w:rFonts w:hint="eastAsia" w:ascii="仿宋_GB2312" w:hAnsi="Times New Roman" w:eastAsia="仿宋_GB2312" w:cs="Times New Roman"/>
          <w:sz w:val="24"/>
          <w:szCs w:val="24"/>
          <w:shd w:val="clear" w:color="auto" w:fill="FFFFFF"/>
        </w:rPr>
      </w:pPr>
    </w:p>
    <w:p>
      <w:pPr>
        <w:adjustRightInd w:val="0"/>
        <w:snapToGrid w:val="0"/>
        <w:spacing w:line="520" w:lineRule="exact"/>
        <w:ind w:firstLine="480" w:firstLineChars="200"/>
        <w:rPr>
          <w:rFonts w:ascii="仿宋_GB2312" w:hAnsi="Times New Roman" w:eastAsia="仿宋_GB2312" w:cs="Times New Roman"/>
          <w:sz w:val="24"/>
          <w:szCs w:val="24"/>
          <w:shd w:val="clear" w:color="auto" w:fill="FFFFFF"/>
        </w:rPr>
      </w:pPr>
      <w:r>
        <w:rPr>
          <w:rFonts w:hint="eastAsia" w:ascii="仿宋_GB2312" w:hAnsi="Times New Roman" w:eastAsia="仿宋_GB2312" w:cs="Times New Roman"/>
          <w:sz w:val="24"/>
          <w:szCs w:val="24"/>
          <w:shd w:val="clear" w:color="auto" w:fill="FFFFFF"/>
        </w:rPr>
        <w:t>甲方（盖章）：</w:t>
      </w:r>
    </w:p>
    <w:p>
      <w:pPr>
        <w:adjustRightInd w:val="0"/>
        <w:snapToGrid w:val="0"/>
        <w:spacing w:line="520" w:lineRule="exact"/>
        <w:ind w:firstLine="480" w:firstLineChars="200"/>
        <w:rPr>
          <w:rFonts w:ascii="仿宋_GB2312" w:hAnsi="Times New Roman" w:eastAsia="仿宋_GB2312" w:cs="Times New Roman"/>
          <w:sz w:val="24"/>
          <w:szCs w:val="24"/>
          <w:shd w:val="clear" w:color="auto" w:fill="FFFFFF"/>
        </w:rPr>
      </w:pPr>
      <w:r>
        <w:rPr>
          <w:rFonts w:hint="eastAsia" w:ascii="仿宋_GB2312" w:hAnsi="Times New Roman" w:eastAsia="仿宋_GB2312" w:cs="Times New Roman"/>
          <w:sz w:val="24"/>
          <w:szCs w:val="24"/>
          <w:shd w:val="clear" w:color="auto" w:fill="FFFFFF"/>
        </w:rPr>
        <w:t>法定代表人（签字）：</w:t>
      </w:r>
    </w:p>
    <w:p>
      <w:pPr>
        <w:adjustRightInd w:val="0"/>
        <w:snapToGrid w:val="0"/>
        <w:spacing w:line="520" w:lineRule="exact"/>
        <w:ind w:firstLine="480" w:firstLineChars="200"/>
        <w:rPr>
          <w:rFonts w:ascii="仿宋_GB2312" w:hAnsi="Times New Roman" w:eastAsia="仿宋_GB2312" w:cs="Times New Roman"/>
          <w:sz w:val="24"/>
          <w:szCs w:val="24"/>
          <w:shd w:val="clear" w:color="auto" w:fill="FFFFFF"/>
        </w:rPr>
      </w:pPr>
      <w:r>
        <w:rPr>
          <w:rFonts w:hint="eastAsia" w:ascii="仿宋_GB2312" w:hAnsi="Times New Roman" w:eastAsia="仿宋_GB2312" w:cs="Times New Roman"/>
          <w:sz w:val="24"/>
          <w:szCs w:val="24"/>
          <w:shd w:val="clear" w:color="auto" w:fill="FFFFFF"/>
        </w:rPr>
        <w:t>或委托代理人（签字）：</w:t>
      </w:r>
    </w:p>
    <w:p>
      <w:pPr>
        <w:adjustRightInd w:val="0"/>
        <w:snapToGrid w:val="0"/>
        <w:spacing w:line="520" w:lineRule="exact"/>
        <w:ind w:firstLine="480" w:firstLineChars="200"/>
        <w:rPr>
          <w:rFonts w:ascii="仿宋_GB2312" w:hAnsi="Times New Roman" w:eastAsia="仿宋_GB2312" w:cs="Times New Roman"/>
          <w:sz w:val="24"/>
          <w:szCs w:val="24"/>
          <w:shd w:val="clear" w:color="auto" w:fill="FFFFFF"/>
        </w:rPr>
      </w:pPr>
      <w:r>
        <w:rPr>
          <w:rFonts w:hint="eastAsia" w:ascii="仿宋_GB2312" w:hAnsi="Times New Roman" w:eastAsia="仿宋_GB2312" w:cs="Times New Roman"/>
          <w:sz w:val="24"/>
          <w:szCs w:val="24"/>
          <w:shd w:val="clear" w:color="auto" w:fill="FFFFFF"/>
        </w:rPr>
        <w:t>甲方联系电话：</w:t>
      </w:r>
    </w:p>
    <w:p>
      <w:pPr>
        <w:adjustRightInd w:val="0"/>
        <w:snapToGrid w:val="0"/>
        <w:spacing w:line="520" w:lineRule="exact"/>
        <w:ind w:firstLine="480" w:firstLineChars="200"/>
        <w:rPr>
          <w:rFonts w:ascii="仿宋_GB2312" w:hAnsi="Times New Roman" w:eastAsia="仿宋_GB2312" w:cs="Times New Roman"/>
          <w:sz w:val="24"/>
          <w:szCs w:val="24"/>
          <w:shd w:val="clear" w:color="auto" w:fill="FFFFFF"/>
        </w:rPr>
      </w:pPr>
      <w:r>
        <w:rPr>
          <w:rFonts w:hint="eastAsia" w:ascii="仿宋_GB2312" w:hAnsi="Times New Roman" w:eastAsia="仿宋_GB2312" w:cs="Times New Roman"/>
          <w:sz w:val="24"/>
          <w:szCs w:val="24"/>
          <w:shd w:val="clear" w:color="auto" w:fill="FFFFFF"/>
        </w:rPr>
        <w:t>转款账号：</w:t>
      </w:r>
    </w:p>
    <w:p>
      <w:pPr>
        <w:adjustRightInd w:val="0"/>
        <w:snapToGrid w:val="0"/>
        <w:spacing w:line="520" w:lineRule="exact"/>
        <w:ind w:firstLine="480" w:firstLineChars="200"/>
        <w:rPr>
          <w:rFonts w:ascii="仿宋_GB2312" w:hAnsi="Times New Roman" w:eastAsia="仿宋_GB2312" w:cs="Times New Roman"/>
          <w:sz w:val="24"/>
          <w:szCs w:val="24"/>
          <w:shd w:val="clear" w:color="auto" w:fill="FFFFFF"/>
        </w:rPr>
      </w:pPr>
      <w:r>
        <w:rPr>
          <w:rFonts w:hint="eastAsia" w:ascii="仿宋_GB2312" w:hAnsi="Times New Roman" w:eastAsia="仿宋_GB2312" w:cs="Times New Roman"/>
          <w:sz w:val="24"/>
          <w:szCs w:val="24"/>
          <w:shd w:val="clear" w:color="auto" w:fill="FFFFFF"/>
        </w:rPr>
        <w:t>账户名称：</w:t>
      </w:r>
    </w:p>
    <w:p>
      <w:pPr>
        <w:adjustRightInd w:val="0"/>
        <w:snapToGrid w:val="0"/>
        <w:spacing w:line="520" w:lineRule="exact"/>
        <w:ind w:firstLine="480" w:firstLineChars="200"/>
        <w:rPr>
          <w:rFonts w:ascii="仿宋_GB2312" w:hAnsi="Times New Roman" w:eastAsia="仿宋_GB2312" w:cs="Times New Roman"/>
          <w:sz w:val="24"/>
          <w:szCs w:val="24"/>
          <w:shd w:val="clear" w:color="auto" w:fill="FFFFFF"/>
        </w:rPr>
      </w:pPr>
      <w:r>
        <w:rPr>
          <w:rFonts w:hint="eastAsia" w:ascii="仿宋_GB2312" w:hAnsi="Times New Roman" w:eastAsia="仿宋_GB2312" w:cs="Times New Roman"/>
          <w:sz w:val="24"/>
          <w:szCs w:val="24"/>
          <w:shd w:val="clear" w:color="auto" w:fill="FFFFFF"/>
        </w:rPr>
        <w:t>开户银行：</w:t>
      </w:r>
    </w:p>
    <w:p>
      <w:pPr>
        <w:adjustRightInd w:val="0"/>
        <w:snapToGrid w:val="0"/>
        <w:spacing w:line="520" w:lineRule="exact"/>
        <w:ind w:firstLine="480" w:firstLineChars="200"/>
        <w:rPr>
          <w:rFonts w:ascii="仿宋_GB2312" w:hAnsi="Times New Roman" w:eastAsia="仿宋_GB2312" w:cs="Times New Roman"/>
          <w:sz w:val="24"/>
          <w:szCs w:val="24"/>
        </w:rPr>
      </w:pPr>
    </w:p>
    <w:p>
      <w:pPr>
        <w:adjustRightInd w:val="0"/>
        <w:snapToGrid w:val="0"/>
        <w:spacing w:line="520" w:lineRule="exact"/>
        <w:ind w:firstLine="480" w:firstLineChars="200"/>
        <w:rPr>
          <w:rFonts w:ascii="仿宋_GB2312" w:hAnsi="Times New Roman" w:eastAsia="仿宋_GB2312" w:cs="Times New Roman"/>
          <w:sz w:val="24"/>
          <w:szCs w:val="24"/>
        </w:rPr>
      </w:pPr>
      <w:r>
        <w:rPr>
          <w:rFonts w:hint="eastAsia" w:ascii="仿宋_GB2312" w:hAnsi="Times New Roman" w:eastAsia="仿宋_GB2312" w:cs="Times New Roman"/>
          <w:sz w:val="24"/>
          <w:szCs w:val="24"/>
        </w:rPr>
        <w:t>乙方（盖章）：雅安交建集团运通贸易有限公司</w:t>
      </w:r>
    </w:p>
    <w:p>
      <w:pPr>
        <w:adjustRightInd w:val="0"/>
        <w:snapToGrid w:val="0"/>
        <w:spacing w:line="520" w:lineRule="exact"/>
        <w:ind w:firstLine="480" w:firstLineChars="200"/>
        <w:rPr>
          <w:rFonts w:ascii="仿宋_GB2312" w:hAnsi="Times New Roman" w:eastAsia="仿宋_GB2312" w:cs="Times New Roman"/>
          <w:sz w:val="24"/>
          <w:szCs w:val="24"/>
        </w:rPr>
      </w:pPr>
      <w:r>
        <w:rPr>
          <w:rFonts w:hint="eastAsia" w:ascii="仿宋_GB2312" w:hAnsi="Times New Roman" w:eastAsia="仿宋_GB2312" w:cs="Times New Roman"/>
          <w:sz w:val="24"/>
          <w:szCs w:val="24"/>
        </w:rPr>
        <w:t>法定代表人（签字）：</w:t>
      </w:r>
    </w:p>
    <w:p>
      <w:pPr>
        <w:adjustRightInd w:val="0"/>
        <w:snapToGrid w:val="0"/>
        <w:spacing w:line="520" w:lineRule="exact"/>
        <w:ind w:firstLine="480" w:firstLineChars="200"/>
        <w:rPr>
          <w:rFonts w:ascii="仿宋_GB2312" w:hAnsi="Times New Roman" w:eastAsia="仿宋_GB2312" w:cs="Times New Roman"/>
          <w:sz w:val="24"/>
          <w:szCs w:val="24"/>
        </w:rPr>
      </w:pPr>
      <w:r>
        <w:rPr>
          <w:rFonts w:hint="eastAsia" w:ascii="仿宋_GB2312" w:hAnsi="Times New Roman" w:eastAsia="仿宋_GB2312" w:cs="Times New Roman"/>
          <w:sz w:val="24"/>
          <w:szCs w:val="24"/>
        </w:rPr>
        <w:t>或委托代理人（签字）：</w:t>
      </w:r>
    </w:p>
    <w:p>
      <w:pPr>
        <w:adjustRightInd w:val="0"/>
        <w:snapToGrid w:val="0"/>
        <w:spacing w:line="520" w:lineRule="exact"/>
        <w:ind w:firstLine="480" w:firstLineChars="200"/>
        <w:rPr>
          <w:rFonts w:ascii="仿宋_GB2312" w:hAnsi="Times New Roman" w:eastAsia="仿宋_GB2312" w:cs="Times New Roman"/>
          <w:sz w:val="24"/>
          <w:szCs w:val="24"/>
        </w:rPr>
      </w:pPr>
      <w:r>
        <w:rPr>
          <w:rFonts w:hint="eastAsia" w:ascii="仿宋_GB2312" w:hAnsi="Times New Roman" w:eastAsia="仿宋_GB2312" w:cs="Times New Roman"/>
          <w:sz w:val="24"/>
          <w:szCs w:val="24"/>
        </w:rPr>
        <w:t>乙方联系电话：18283547152</w:t>
      </w:r>
    </w:p>
    <w:p>
      <w:pPr>
        <w:adjustRightInd w:val="0"/>
        <w:snapToGrid w:val="0"/>
        <w:spacing w:line="560" w:lineRule="exact"/>
        <w:ind w:firstLine="480" w:firstLineChars="200"/>
        <w:rPr>
          <w:rFonts w:ascii="仿宋_GB2312" w:hAnsi="Times New Roman" w:eastAsia="仿宋_GB2312" w:cs="Times New Roman"/>
          <w:sz w:val="24"/>
          <w:szCs w:val="24"/>
        </w:rPr>
      </w:pPr>
      <w:r>
        <w:rPr>
          <w:rFonts w:hint="eastAsia" w:ascii="仿宋_GB2312" w:hAnsi="Times New Roman" w:eastAsia="仿宋_GB2312" w:cs="Times New Roman"/>
          <w:sz w:val="24"/>
          <w:szCs w:val="24"/>
        </w:rPr>
        <w:t>收款账号：20351189900100000366891</w:t>
      </w:r>
    </w:p>
    <w:p>
      <w:pPr>
        <w:adjustRightInd w:val="0"/>
        <w:snapToGrid w:val="0"/>
        <w:spacing w:line="520" w:lineRule="exact"/>
        <w:ind w:firstLine="480" w:firstLineChars="200"/>
        <w:rPr>
          <w:rFonts w:ascii="仿宋_GB2312" w:hAnsi="Times New Roman" w:eastAsia="仿宋_GB2312" w:cs="Times New Roman"/>
          <w:sz w:val="24"/>
          <w:szCs w:val="24"/>
        </w:rPr>
      </w:pPr>
      <w:r>
        <w:rPr>
          <w:rFonts w:hint="eastAsia" w:ascii="仿宋_GB2312" w:hAnsi="Times New Roman" w:eastAsia="仿宋_GB2312" w:cs="Times New Roman"/>
          <w:sz w:val="24"/>
          <w:szCs w:val="24"/>
        </w:rPr>
        <w:t>账户名称：雅安交建集团运通贸易有限公司</w:t>
      </w:r>
    </w:p>
    <w:p>
      <w:pPr>
        <w:adjustRightInd w:val="0"/>
        <w:snapToGrid w:val="0"/>
        <w:spacing w:line="560" w:lineRule="exact"/>
        <w:ind w:firstLine="480" w:firstLineChars="200"/>
        <w:rPr>
          <w:rFonts w:ascii="仿宋_GB2312" w:hAnsi="Times New Roman" w:eastAsia="仿宋_GB2312" w:cs="Times New Roman"/>
          <w:sz w:val="24"/>
          <w:szCs w:val="24"/>
        </w:rPr>
      </w:pPr>
      <w:r>
        <w:rPr>
          <w:rFonts w:hint="eastAsia" w:ascii="仿宋_GB2312" w:hAnsi="Times New Roman" w:eastAsia="仿宋_GB2312" w:cs="Times New Roman"/>
          <w:sz w:val="24"/>
          <w:szCs w:val="24"/>
        </w:rPr>
        <w:t>开户银行：中国农业发展银行雅安市分行</w:t>
      </w:r>
    </w:p>
    <w:p/>
    <w:p>
      <w:pPr>
        <w:spacing w:line="500" w:lineRule="exact"/>
        <w:ind w:firstLine="480" w:firstLineChars="200"/>
        <w:rPr>
          <w:rFonts w:ascii="仿宋_GB2312" w:hAnsi="Times New Roman" w:eastAsia="仿宋_GB2312" w:cs="Times New Roman"/>
          <w:sz w:val="24"/>
          <w:szCs w:val="24"/>
          <w:shd w:val="clear" w:color="auto" w:fill="FFFFFF"/>
        </w:rPr>
      </w:pPr>
      <w:r>
        <w:rPr>
          <w:rFonts w:hint="eastAsia" w:ascii="仿宋_GB2312" w:hAnsi="Times New Roman" w:eastAsia="仿宋_GB2312" w:cs="Times New Roman"/>
          <w:sz w:val="24"/>
          <w:szCs w:val="24"/>
          <w:shd w:val="clear" w:color="auto" w:fill="FFFFFF"/>
        </w:rPr>
        <w:t>签订时间：2020年  月  日</w:t>
      </w:r>
    </w:p>
    <w:p>
      <w:pPr>
        <w:spacing w:line="500" w:lineRule="exact"/>
        <w:ind w:firstLine="480" w:firstLineChars="200"/>
        <w:jc w:val="left"/>
        <w:rPr>
          <w:rFonts w:ascii="仿宋_GB2312" w:hAnsi="Times New Roman" w:eastAsia="仿宋_GB2312" w:cs="Times New Roman"/>
          <w:sz w:val="24"/>
          <w:szCs w:val="24"/>
          <w:shd w:val="clear" w:color="auto" w:fill="FFFFFF"/>
        </w:rPr>
      </w:pPr>
      <w:r>
        <w:rPr>
          <w:rFonts w:hint="eastAsia" w:ascii="仿宋_GB2312" w:hAnsi="Times New Roman" w:eastAsia="仿宋_GB2312" w:cs="Times New Roman"/>
          <w:sz w:val="24"/>
          <w:szCs w:val="24"/>
          <w:shd w:val="clear" w:color="auto" w:fill="FFFFFF"/>
        </w:rPr>
        <w:t>签订地点：雅安市雨城区</w:t>
      </w:r>
    </w:p>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94012111"/>
    </w:sdtPr>
    <w:sdtContent>
      <w:sdt>
        <w:sdtPr>
          <w:id w:val="171357217"/>
        </w:sdtPr>
        <w:sdtContent>
          <w:p>
            <w:pPr>
              <w:pStyle w:val="3"/>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5</w:t>
            </w:r>
            <w:r>
              <w:rPr>
                <w:b/>
                <w:sz w:val="24"/>
                <w:szCs w:val="24"/>
              </w:rPr>
              <w:fldChar w:fldCharType="end"/>
            </w:r>
          </w:p>
        </w:sdtContent>
      </w:sdt>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5B81"/>
    <w:rsid w:val="00004E1B"/>
    <w:rsid w:val="000137A6"/>
    <w:rsid w:val="00015D0F"/>
    <w:rsid w:val="0002406D"/>
    <w:rsid w:val="00040FA8"/>
    <w:rsid w:val="0004799A"/>
    <w:rsid w:val="000656BB"/>
    <w:rsid w:val="000A4DA3"/>
    <w:rsid w:val="000C01B6"/>
    <w:rsid w:val="000C4A82"/>
    <w:rsid w:val="000D7FAE"/>
    <w:rsid w:val="000E4E02"/>
    <w:rsid w:val="00102CF7"/>
    <w:rsid w:val="001031EC"/>
    <w:rsid w:val="0010585A"/>
    <w:rsid w:val="00107BCF"/>
    <w:rsid w:val="00112A2E"/>
    <w:rsid w:val="00117030"/>
    <w:rsid w:val="0012568F"/>
    <w:rsid w:val="001257BE"/>
    <w:rsid w:val="00135B4E"/>
    <w:rsid w:val="00152A91"/>
    <w:rsid w:val="0015652C"/>
    <w:rsid w:val="001A3F5B"/>
    <w:rsid w:val="001A61B0"/>
    <w:rsid w:val="001B1C39"/>
    <w:rsid w:val="001B7BA4"/>
    <w:rsid w:val="001C2637"/>
    <w:rsid w:val="00200187"/>
    <w:rsid w:val="00221396"/>
    <w:rsid w:val="002318D2"/>
    <w:rsid w:val="00260046"/>
    <w:rsid w:val="002914FA"/>
    <w:rsid w:val="00296236"/>
    <w:rsid w:val="002A0FE6"/>
    <w:rsid w:val="002A17BD"/>
    <w:rsid w:val="002C04BD"/>
    <w:rsid w:val="002F123C"/>
    <w:rsid w:val="003004A8"/>
    <w:rsid w:val="00306C3F"/>
    <w:rsid w:val="003149E2"/>
    <w:rsid w:val="003313BD"/>
    <w:rsid w:val="003429DA"/>
    <w:rsid w:val="00347D27"/>
    <w:rsid w:val="003663AC"/>
    <w:rsid w:val="0037530B"/>
    <w:rsid w:val="003909C3"/>
    <w:rsid w:val="003A2193"/>
    <w:rsid w:val="003B3BCC"/>
    <w:rsid w:val="003C3DD5"/>
    <w:rsid w:val="003D71A3"/>
    <w:rsid w:val="003D7705"/>
    <w:rsid w:val="00403AFE"/>
    <w:rsid w:val="00434A66"/>
    <w:rsid w:val="00445303"/>
    <w:rsid w:val="00457140"/>
    <w:rsid w:val="004649D7"/>
    <w:rsid w:val="0047060E"/>
    <w:rsid w:val="00484F8D"/>
    <w:rsid w:val="004B0EAF"/>
    <w:rsid w:val="004B550B"/>
    <w:rsid w:val="004B6FDC"/>
    <w:rsid w:val="004C4C42"/>
    <w:rsid w:val="004C7A80"/>
    <w:rsid w:val="004D0206"/>
    <w:rsid w:val="004E1C70"/>
    <w:rsid w:val="004E5895"/>
    <w:rsid w:val="00505257"/>
    <w:rsid w:val="00532DD8"/>
    <w:rsid w:val="00542DEE"/>
    <w:rsid w:val="00562BF7"/>
    <w:rsid w:val="00573501"/>
    <w:rsid w:val="0057595C"/>
    <w:rsid w:val="00581A91"/>
    <w:rsid w:val="00587563"/>
    <w:rsid w:val="00596246"/>
    <w:rsid w:val="005A38DF"/>
    <w:rsid w:val="005A45BA"/>
    <w:rsid w:val="005B55B9"/>
    <w:rsid w:val="005C2A4D"/>
    <w:rsid w:val="005C7729"/>
    <w:rsid w:val="005D32E4"/>
    <w:rsid w:val="006119B8"/>
    <w:rsid w:val="00615A9B"/>
    <w:rsid w:val="00616673"/>
    <w:rsid w:val="00627A92"/>
    <w:rsid w:val="00674DBE"/>
    <w:rsid w:val="006835EE"/>
    <w:rsid w:val="006A023B"/>
    <w:rsid w:val="006A3479"/>
    <w:rsid w:val="006B3D13"/>
    <w:rsid w:val="006D0A15"/>
    <w:rsid w:val="006D638C"/>
    <w:rsid w:val="006E664C"/>
    <w:rsid w:val="006E7109"/>
    <w:rsid w:val="006F2AB5"/>
    <w:rsid w:val="007209C9"/>
    <w:rsid w:val="00723E94"/>
    <w:rsid w:val="00725FA7"/>
    <w:rsid w:val="00743079"/>
    <w:rsid w:val="00757BA8"/>
    <w:rsid w:val="00760E69"/>
    <w:rsid w:val="00763F89"/>
    <w:rsid w:val="0077036E"/>
    <w:rsid w:val="00771A06"/>
    <w:rsid w:val="007755BA"/>
    <w:rsid w:val="0079763E"/>
    <w:rsid w:val="007A5748"/>
    <w:rsid w:val="007B207C"/>
    <w:rsid w:val="007B21FF"/>
    <w:rsid w:val="00803055"/>
    <w:rsid w:val="0080352D"/>
    <w:rsid w:val="00817C3D"/>
    <w:rsid w:val="008224D7"/>
    <w:rsid w:val="00823980"/>
    <w:rsid w:val="00874D7D"/>
    <w:rsid w:val="00876F17"/>
    <w:rsid w:val="00880CA0"/>
    <w:rsid w:val="008851FA"/>
    <w:rsid w:val="008B6FBE"/>
    <w:rsid w:val="008D07C4"/>
    <w:rsid w:val="008D1FFE"/>
    <w:rsid w:val="008F1D55"/>
    <w:rsid w:val="00903DBF"/>
    <w:rsid w:val="0090463E"/>
    <w:rsid w:val="0092705B"/>
    <w:rsid w:val="00932AD6"/>
    <w:rsid w:val="0097113D"/>
    <w:rsid w:val="00972970"/>
    <w:rsid w:val="009859A5"/>
    <w:rsid w:val="00995724"/>
    <w:rsid w:val="009C15E8"/>
    <w:rsid w:val="009C605F"/>
    <w:rsid w:val="009D0CEF"/>
    <w:rsid w:val="009D6238"/>
    <w:rsid w:val="009F3469"/>
    <w:rsid w:val="009F6BE3"/>
    <w:rsid w:val="009F750F"/>
    <w:rsid w:val="00A1128F"/>
    <w:rsid w:val="00A37E92"/>
    <w:rsid w:val="00A42240"/>
    <w:rsid w:val="00A446E7"/>
    <w:rsid w:val="00A464D1"/>
    <w:rsid w:val="00A62BE2"/>
    <w:rsid w:val="00A77435"/>
    <w:rsid w:val="00A80A12"/>
    <w:rsid w:val="00A969D8"/>
    <w:rsid w:val="00AD7256"/>
    <w:rsid w:val="00B2062A"/>
    <w:rsid w:val="00B33A8A"/>
    <w:rsid w:val="00B35B81"/>
    <w:rsid w:val="00B47948"/>
    <w:rsid w:val="00B563B1"/>
    <w:rsid w:val="00B6768B"/>
    <w:rsid w:val="00B71168"/>
    <w:rsid w:val="00B71B12"/>
    <w:rsid w:val="00B921AA"/>
    <w:rsid w:val="00B974A7"/>
    <w:rsid w:val="00B97CD0"/>
    <w:rsid w:val="00BA78C8"/>
    <w:rsid w:val="00BB7DBB"/>
    <w:rsid w:val="00BC225A"/>
    <w:rsid w:val="00BE2057"/>
    <w:rsid w:val="00BF4319"/>
    <w:rsid w:val="00C20DD7"/>
    <w:rsid w:val="00C5148B"/>
    <w:rsid w:val="00C608E7"/>
    <w:rsid w:val="00C625F8"/>
    <w:rsid w:val="00C77263"/>
    <w:rsid w:val="00C7746C"/>
    <w:rsid w:val="00C85046"/>
    <w:rsid w:val="00CA5686"/>
    <w:rsid w:val="00CB70B0"/>
    <w:rsid w:val="00CC0C26"/>
    <w:rsid w:val="00CC7821"/>
    <w:rsid w:val="00D04ADA"/>
    <w:rsid w:val="00D10314"/>
    <w:rsid w:val="00D30462"/>
    <w:rsid w:val="00D35D0D"/>
    <w:rsid w:val="00D62895"/>
    <w:rsid w:val="00D94021"/>
    <w:rsid w:val="00DA04DE"/>
    <w:rsid w:val="00DA299E"/>
    <w:rsid w:val="00DD4DDF"/>
    <w:rsid w:val="00DD50D4"/>
    <w:rsid w:val="00E155C4"/>
    <w:rsid w:val="00E47BB4"/>
    <w:rsid w:val="00E524F2"/>
    <w:rsid w:val="00E5532F"/>
    <w:rsid w:val="00E5560E"/>
    <w:rsid w:val="00E65202"/>
    <w:rsid w:val="00E66284"/>
    <w:rsid w:val="00E76CBD"/>
    <w:rsid w:val="00E8174C"/>
    <w:rsid w:val="00E96FF4"/>
    <w:rsid w:val="00EA453B"/>
    <w:rsid w:val="00EA4613"/>
    <w:rsid w:val="00EC69AC"/>
    <w:rsid w:val="00EE4699"/>
    <w:rsid w:val="00EF5019"/>
    <w:rsid w:val="00F00751"/>
    <w:rsid w:val="00F1566B"/>
    <w:rsid w:val="00F17D4F"/>
    <w:rsid w:val="00F22E0A"/>
    <w:rsid w:val="00F31361"/>
    <w:rsid w:val="00F333D8"/>
    <w:rsid w:val="00F4681D"/>
    <w:rsid w:val="00F53B62"/>
    <w:rsid w:val="00F5723F"/>
    <w:rsid w:val="00F608E4"/>
    <w:rsid w:val="00F744FE"/>
    <w:rsid w:val="00F77A4F"/>
    <w:rsid w:val="00FB6AD6"/>
    <w:rsid w:val="00FC268A"/>
    <w:rsid w:val="00FD3AEC"/>
    <w:rsid w:val="00FD6842"/>
    <w:rsid w:val="00FD7A91"/>
    <w:rsid w:val="00FE0AF6"/>
    <w:rsid w:val="064A681F"/>
    <w:rsid w:val="0693686B"/>
    <w:rsid w:val="0D80696D"/>
    <w:rsid w:val="1337264B"/>
    <w:rsid w:val="14A909E2"/>
    <w:rsid w:val="17A62B6E"/>
    <w:rsid w:val="206C47D0"/>
    <w:rsid w:val="206C5283"/>
    <w:rsid w:val="228C6E13"/>
    <w:rsid w:val="25273497"/>
    <w:rsid w:val="2AC80CDB"/>
    <w:rsid w:val="31ED7A60"/>
    <w:rsid w:val="37D63D2C"/>
    <w:rsid w:val="390D1905"/>
    <w:rsid w:val="3BB405C3"/>
    <w:rsid w:val="3BF6784E"/>
    <w:rsid w:val="45147EDD"/>
    <w:rsid w:val="46695131"/>
    <w:rsid w:val="488D25C4"/>
    <w:rsid w:val="4A22511B"/>
    <w:rsid w:val="50585ECF"/>
    <w:rsid w:val="553E3D69"/>
    <w:rsid w:val="5B6E1E9B"/>
    <w:rsid w:val="65F83840"/>
    <w:rsid w:val="70285019"/>
    <w:rsid w:val="720C47B8"/>
    <w:rsid w:val="7C072F1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1"/>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8">
    <w:name w:val="页眉 Char"/>
    <w:basedOn w:val="7"/>
    <w:link w:val="4"/>
    <w:qFormat/>
    <w:uiPriority w:val="99"/>
    <w:rPr>
      <w:rFonts w:ascii="Calibri" w:hAnsi="Calibri" w:eastAsia="宋体" w:cs="黑体"/>
      <w:sz w:val="18"/>
      <w:szCs w:val="18"/>
    </w:rPr>
  </w:style>
  <w:style w:type="character" w:customStyle="1" w:styleId="9">
    <w:name w:val="页脚 Char"/>
    <w:basedOn w:val="7"/>
    <w:link w:val="3"/>
    <w:qFormat/>
    <w:uiPriority w:val="99"/>
    <w:rPr>
      <w:rFonts w:ascii="Calibri" w:hAnsi="Calibri" w:eastAsia="宋体" w:cs="黑体"/>
      <w:sz w:val="18"/>
      <w:szCs w:val="18"/>
    </w:rPr>
  </w:style>
  <w:style w:type="character" w:customStyle="1" w:styleId="10">
    <w:name w:val="批注框文本 Char"/>
    <w:basedOn w:val="7"/>
    <w:link w:val="2"/>
    <w:semiHidden/>
    <w:qFormat/>
    <w:uiPriority w:val="99"/>
    <w:rPr>
      <w:rFonts w:ascii="Calibri" w:hAnsi="Calibri" w:eastAsia="宋体" w:cs="黑体"/>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477</Words>
  <Characters>2725</Characters>
  <Lines>22</Lines>
  <Paragraphs>6</Paragraphs>
  <TotalTime>92</TotalTime>
  <ScaleCrop>false</ScaleCrop>
  <LinksUpToDate>false</LinksUpToDate>
  <CharactersWithSpaces>3196</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2020-03-02T08:55:00Z</dcterms:created>
  <dc:creator>lenovo</dc:creator>
  <cp:lastModifiedBy>WPS_1545278373</cp:lastModifiedBy>
  <cp:lastPrinted>2020-04-13T07:59:51Z</cp:lastPrinted>
  <dcterms:modified xsi:type="dcterms:W3CDTF">2020-04-13T08:00:18Z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